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F562" w14:textId="77777777" w:rsidR="00F2205B" w:rsidRDefault="00F2205B">
      <w:pPr>
        <w:pBdr>
          <w:top w:val="nil"/>
          <w:left w:val="nil"/>
          <w:bottom w:val="nil"/>
          <w:right w:val="nil"/>
          <w:between w:val="nil"/>
        </w:pBdr>
        <w:spacing w:before="3"/>
        <w:ind w:right="158"/>
        <w:rPr>
          <w:rFonts w:ascii="Lato" w:eastAsia="Lato" w:hAnsi="Lato" w:cs="Lato"/>
          <w:color w:val="000000"/>
          <w:sz w:val="22"/>
          <w:szCs w:val="22"/>
        </w:rPr>
      </w:pPr>
    </w:p>
    <w:p w14:paraId="00000002" w14:textId="27C1E4B7" w:rsidR="00807710" w:rsidRDefault="003A089D">
      <w:pPr>
        <w:pBdr>
          <w:top w:val="nil"/>
          <w:left w:val="nil"/>
          <w:bottom w:val="nil"/>
          <w:right w:val="nil"/>
          <w:between w:val="nil"/>
        </w:pBdr>
        <w:spacing w:before="3"/>
        <w:ind w:right="158"/>
        <w:rPr>
          <w:rFonts w:ascii="Lato" w:eastAsia="Lato" w:hAnsi="Lato" w:cs="Lato"/>
          <w:color w:val="000000"/>
          <w:sz w:val="22"/>
          <w:szCs w:val="22"/>
        </w:rPr>
      </w:pPr>
      <w:r>
        <w:rPr>
          <w:rFonts w:ascii="Lato" w:eastAsia="Lato" w:hAnsi="Lato" w:cs="Lato"/>
          <w:color w:val="000000"/>
          <w:sz w:val="22"/>
          <w:szCs w:val="22"/>
        </w:rPr>
        <w:t xml:space="preserve">This solicitation announces </w:t>
      </w:r>
      <w:r w:rsidR="00F06D32">
        <w:rPr>
          <w:rFonts w:ascii="Lato" w:eastAsia="Lato" w:hAnsi="Lato" w:cs="Lato"/>
          <w:color w:val="000000"/>
          <w:sz w:val="22"/>
          <w:szCs w:val="22"/>
        </w:rPr>
        <w:t>two opportunities under the</w:t>
      </w:r>
      <w:r>
        <w:rPr>
          <w:rFonts w:ascii="Lato" w:eastAsia="Lato" w:hAnsi="Lato" w:cs="Lato"/>
          <w:color w:val="000000"/>
          <w:sz w:val="22"/>
          <w:szCs w:val="22"/>
        </w:rPr>
        <w:t xml:space="preserve"> </w:t>
      </w:r>
      <w:r w:rsidR="00F06D32">
        <w:rPr>
          <w:rFonts w:ascii="Lato" w:eastAsia="Lato" w:hAnsi="Lato" w:cs="Lato"/>
          <w:color w:val="000000"/>
          <w:sz w:val="22"/>
          <w:szCs w:val="22"/>
        </w:rPr>
        <w:t xml:space="preserve">DSAMH’s </w:t>
      </w:r>
      <w:r>
        <w:rPr>
          <w:rFonts w:ascii="Lato" w:eastAsia="Lato" w:hAnsi="Lato" w:cs="Lato"/>
          <w:color w:val="000000"/>
          <w:sz w:val="22"/>
          <w:szCs w:val="22"/>
        </w:rPr>
        <w:t>State Opioid Response</w:t>
      </w:r>
      <w:r w:rsidR="00F06D32">
        <w:rPr>
          <w:rFonts w:ascii="Lato" w:eastAsia="Lato" w:hAnsi="Lato" w:cs="Lato"/>
          <w:color w:val="000000"/>
          <w:sz w:val="22"/>
          <w:szCs w:val="22"/>
        </w:rPr>
        <w:t xml:space="preserve"> (SOR)</w:t>
      </w:r>
      <w:r>
        <w:rPr>
          <w:rFonts w:ascii="Lato" w:eastAsia="Lato" w:hAnsi="Lato" w:cs="Lato"/>
          <w:color w:val="000000"/>
          <w:sz w:val="22"/>
          <w:szCs w:val="22"/>
        </w:rPr>
        <w:t xml:space="preserve"> </w:t>
      </w:r>
      <w:r w:rsidR="00F06D32">
        <w:rPr>
          <w:rFonts w:ascii="Lato" w:eastAsia="Lato" w:hAnsi="Lato" w:cs="Lato"/>
          <w:color w:val="000000"/>
          <w:sz w:val="22"/>
          <w:szCs w:val="22"/>
        </w:rPr>
        <w:t>grant</w:t>
      </w:r>
      <w:r>
        <w:rPr>
          <w:rFonts w:ascii="Lato" w:eastAsia="Lato" w:hAnsi="Lato" w:cs="Lato"/>
          <w:color w:val="000000"/>
          <w:sz w:val="22"/>
          <w:szCs w:val="22"/>
        </w:rPr>
        <w:t xml:space="preserve"> </w:t>
      </w:r>
      <w:r w:rsidR="00F06D32">
        <w:rPr>
          <w:rFonts w:ascii="Lato" w:eastAsia="Lato" w:hAnsi="Lato" w:cs="Lato"/>
          <w:color w:val="000000"/>
          <w:sz w:val="22"/>
          <w:szCs w:val="22"/>
        </w:rPr>
        <w:t xml:space="preserve">for </w:t>
      </w:r>
      <w:r w:rsidR="00E23307">
        <w:rPr>
          <w:rFonts w:ascii="Lato" w:eastAsia="Lato" w:hAnsi="Lato" w:cs="Lato"/>
          <w:color w:val="000000"/>
          <w:sz w:val="22"/>
          <w:szCs w:val="22"/>
        </w:rPr>
        <w:t xml:space="preserve">a </w:t>
      </w:r>
      <w:r>
        <w:rPr>
          <w:rFonts w:ascii="Lato" w:eastAsia="Lato" w:hAnsi="Lato" w:cs="Lato"/>
          <w:color w:val="000000"/>
          <w:sz w:val="22"/>
          <w:szCs w:val="22"/>
        </w:rPr>
        <w:t xml:space="preserve">wide range of organizations to implement approaches to </w:t>
      </w:r>
      <w:r w:rsidR="00F06D32">
        <w:rPr>
          <w:rFonts w:ascii="Lato" w:eastAsia="Lato" w:hAnsi="Lato" w:cs="Lato"/>
          <w:color w:val="000000"/>
          <w:sz w:val="22"/>
          <w:szCs w:val="22"/>
        </w:rPr>
        <w:t xml:space="preserve">engage </w:t>
      </w:r>
      <w:r w:rsidR="00CB38AF">
        <w:rPr>
          <w:rFonts w:ascii="Lato" w:eastAsia="Lato" w:hAnsi="Lato" w:cs="Lato"/>
          <w:color w:val="000000"/>
          <w:sz w:val="22"/>
          <w:szCs w:val="22"/>
        </w:rPr>
        <w:t>racial/ethnic</w:t>
      </w:r>
      <w:r w:rsidR="00F06D32">
        <w:rPr>
          <w:rFonts w:ascii="Lato" w:eastAsia="Lato" w:hAnsi="Lato" w:cs="Lato"/>
          <w:color w:val="000000"/>
          <w:sz w:val="22"/>
          <w:szCs w:val="22"/>
        </w:rPr>
        <w:t xml:space="preserve"> minorities who are impacted by </w:t>
      </w:r>
      <w:r>
        <w:rPr>
          <w:rFonts w:ascii="Lato" w:eastAsia="Lato" w:hAnsi="Lato" w:cs="Lato"/>
          <w:color w:val="000000"/>
          <w:sz w:val="22"/>
          <w:szCs w:val="22"/>
        </w:rPr>
        <w:t>opioid use disorder/stimulant use disorder (OUD/STUD</w:t>
      </w:r>
      <w:r w:rsidR="00F06D32">
        <w:rPr>
          <w:rFonts w:ascii="Lato" w:eastAsia="Lato" w:hAnsi="Lato" w:cs="Lato"/>
          <w:color w:val="000000"/>
          <w:sz w:val="22"/>
          <w:szCs w:val="22"/>
        </w:rPr>
        <w:t>)</w:t>
      </w:r>
      <w:r>
        <w:rPr>
          <w:rFonts w:ascii="Lato" w:eastAsia="Lato" w:hAnsi="Lato" w:cs="Lato"/>
          <w:color w:val="000000"/>
          <w:sz w:val="22"/>
          <w:szCs w:val="22"/>
        </w:rPr>
        <w:t xml:space="preserve">. </w:t>
      </w:r>
    </w:p>
    <w:p w14:paraId="00000003" w14:textId="77777777" w:rsidR="00807710" w:rsidRDefault="00807710">
      <w:pPr>
        <w:pBdr>
          <w:top w:val="nil"/>
          <w:left w:val="nil"/>
          <w:bottom w:val="nil"/>
          <w:right w:val="nil"/>
          <w:between w:val="nil"/>
        </w:pBdr>
        <w:spacing w:before="3"/>
        <w:ind w:right="158"/>
        <w:rPr>
          <w:rFonts w:ascii="Lato" w:eastAsia="Lato" w:hAnsi="Lato" w:cs="Lato"/>
          <w:color w:val="000000"/>
          <w:sz w:val="22"/>
          <w:szCs w:val="22"/>
        </w:rPr>
      </w:pPr>
    </w:p>
    <w:p w14:paraId="00000006" w14:textId="51036286" w:rsidR="00807710" w:rsidRPr="007711DA" w:rsidRDefault="00125282" w:rsidP="00125282">
      <w:pPr>
        <w:rPr>
          <w:rFonts w:ascii="Lato" w:eastAsia="Lato" w:hAnsi="Lato" w:cs="Lato"/>
          <w:color w:val="000000"/>
          <w:sz w:val="22"/>
          <w:szCs w:val="22"/>
        </w:rPr>
      </w:pPr>
      <w:r w:rsidRPr="00125282">
        <w:rPr>
          <w:rFonts w:ascii="Lato" w:hAnsi="Lato"/>
          <w:sz w:val="22"/>
          <w:szCs w:val="22"/>
        </w:rPr>
        <w:t>In 2021, the year-over-year rate</w:t>
      </w:r>
      <w:r w:rsidR="007711DA">
        <w:rPr>
          <w:rFonts w:ascii="Lato" w:hAnsi="Lato"/>
          <w:sz w:val="22"/>
          <w:szCs w:val="22"/>
        </w:rPr>
        <w:t xml:space="preserve"> of overdose deaths</w:t>
      </w:r>
      <w:r w:rsidRPr="00125282">
        <w:rPr>
          <w:rFonts w:ascii="Lato" w:hAnsi="Lato"/>
          <w:sz w:val="22"/>
          <w:szCs w:val="22"/>
        </w:rPr>
        <w:t xml:space="preserve"> increased significantly among Black individuals (25.5 in 2018 vs. 43.7 in 2021) and Hispanic individuals (25.0 in 2020 vs. 35.8 in 2021). In response to these trends and other health disparities faced by racial/ethnic minorities, DSAMH is continuing its Health Equity Advancement Project (HEAP) initiative for a second year. Funded by DSAMH’s State Opioid Response Grant, these opportunities will be available to a broad base of community partners</w:t>
      </w:r>
      <w:r w:rsidR="007711DA">
        <w:rPr>
          <w:rFonts w:ascii="Lato" w:hAnsi="Lato"/>
          <w:sz w:val="22"/>
          <w:szCs w:val="22"/>
        </w:rPr>
        <w:t xml:space="preserve"> after </w:t>
      </w:r>
      <w:r w:rsidR="00E23307">
        <w:rPr>
          <w:rFonts w:ascii="Lato" w:hAnsi="Lato"/>
          <w:sz w:val="22"/>
          <w:szCs w:val="22"/>
        </w:rPr>
        <w:t xml:space="preserve">federal </w:t>
      </w:r>
      <w:r w:rsidR="007711DA">
        <w:rPr>
          <w:rFonts w:ascii="Lato" w:hAnsi="Lato"/>
          <w:sz w:val="22"/>
          <w:szCs w:val="22"/>
        </w:rPr>
        <w:t>funding approval</w:t>
      </w:r>
      <w:r w:rsidRPr="00125282">
        <w:rPr>
          <w:rFonts w:ascii="Lato" w:hAnsi="Lato"/>
          <w:sz w:val="22"/>
          <w:szCs w:val="22"/>
        </w:rPr>
        <w:t>, including treatment</w:t>
      </w:r>
      <w:r w:rsidR="00E23307">
        <w:rPr>
          <w:rFonts w:ascii="Lato" w:hAnsi="Lato"/>
          <w:sz w:val="22"/>
          <w:szCs w:val="22"/>
        </w:rPr>
        <w:t>/recovery</w:t>
      </w:r>
      <w:r w:rsidRPr="00125282">
        <w:rPr>
          <w:rFonts w:ascii="Lato" w:hAnsi="Lato"/>
          <w:sz w:val="22"/>
          <w:szCs w:val="22"/>
        </w:rPr>
        <w:t xml:space="preserve"> organizations, community-based organizations, and other grassroots leaders. They include: </w:t>
      </w:r>
      <w:r w:rsidRPr="00125282">
        <w:rPr>
          <w:rFonts w:ascii="Lato" w:eastAsia="Lato" w:hAnsi="Lato" w:cs="Lato"/>
          <w:b/>
          <w:color w:val="000000"/>
          <w:sz w:val="22"/>
          <w:szCs w:val="22"/>
        </w:rPr>
        <w:t>(1)</w:t>
      </w:r>
      <w:r w:rsidRPr="00125282">
        <w:rPr>
          <w:rFonts w:ascii="Lato" w:eastAsia="Lato" w:hAnsi="Lato" w:cs="Lato"/>
          <w:color w:val="000000"/>
          <w:sz w:val="22"/>
          <w:szCs w:val="22"/>
        </w:rPr>
        <w:t xml:space="preserve"> </w:t>
      </w:r>
      <w:r w:rsidRPr="00125282">
        <w:rPr>
          <w:rFonts w:ascii="Lato" w:eastAsia="Lato" w:hAnsi="Lato" w:cs="Lato"/>
          <w:b/>
          <w:color w:val="000000"/>
          <w:sz w:val="22"/>
          <w:szCs w:val="22"/>
        </w:rPr>
        <w:t>HEAP Mini-Grants</w:t>
      </w:r>
      <w:r w:rsidRPr="00125282">
        <w:rPr>
          <w:rFonts w:ascii="Lato" w:eastAsia="Lato" w:hAnsi="Lato" w:cs="Lato"/>
          <w:color w:val="000000"/>
          <w:sz w:val="22"/>
          <w:szCs w:val="22"/>
        </w:rPr>
        <w:t xml:space="preserve"> and </w:t>
      </w:r>
      <w:r w:rsidRPr="00125282">
        <w:rPr>
          <w:rFonts w:ascii="Lato" w:eastAsia="Lato" w:hAnsi="Lato" w:cs="Lato"/>
          <w:b/>
          <w:color w:val="000000"/>
          <w:sz w:val="22"/>
          <w:szCs w:val="22"/>
        </w:rPr>
        <w:t>(2)</w:t>
      </w:r>
      <w:r w:rsidRPr="00125282">
        <w:rPr>
          <w:rFonts w:ascii="Lato" w:eastAsia="Lato" w:hAnsi="Lato" w:cs="Lato"/>
          <w:color w:val="000000"/>
          <w:sz w:val="22"/>
          <w:szCs w:val="22"/>
        </w:rPr>
        <w:t xml:space="preserve"> </w:t>
      </w:r>
      <w:r w:rsidRPr="00125282">
        <w:rPr>
          <w:rFonts w:ascii="Lato" w:eastAsia="Lato" w:hAnsi="Lato" w:cs="Lato"/>
          <w:b/>
          <w:color w:val="000000"/>
          <w:sz w:val="22"/>
          <w:szCs w:val="22"/>
        </w:rPr>
        <w:t xml:space="preserve">HEAP Community Awareness </w:t>
      </w:r>
      <w:r w:rsidR="00E33A8F" w:rsidRPr="00125282">
        <w:rPr>
          <w:rFonts w:ascii="Lato" w:eastAsia="Lato" w:hAnsi="Lato" w:cs="Lato"/>
          <w:b/>
          <w:color w:val="000000"/>
          <w:sz w:val="22"/>
          <w:szCs w:val="22"/>
        </w:rPr>
        <w:t>Partnership</w:t>
      </w:r>
      <w:r w:rsidRPr="00125282">
        <w:rPr>
          <w:rFonts w:ascii="Lato" w:eastAsia="Lato" w:hAnsi="Lato" w:cs="Lato"/>
          <w:b/>
          <w:color w:val="000000"/>
          <w:sz w:val="22"/>
          <w:szCs w:val="22"/>
        </w:rPr>
        <w:t>s.</w:t>
      </w:r>
      <w:r w:rsidRPr="00125282">
        <w:rPr>
          <w:rFonts w:ascii="Lato" w:eastAsia="Lato" w:hAnsi="Lato" w:cs="Lato"/>
          <w:color w:val="000000"/>
          <w:sz w:val="22"/>
          <w:szCs w:val="22"/>
        </w:rPr>
        <w:t xml:space="preserve"> </w:t>
      </w:r>
    </w:p>
    <w:p w14:paraId="00000007" w14:textId="77777777" w:rsidR="00807710" w:rsidRDefault="00807710">
      <w:pPr>
        <w:pBdr>
          <w:top w:val="nil"/>
          <w:left w:val="nil"/>
          <w:bottom w:val="nil"/>
          <w:right w:val="nil"/>
          <w:between w:val="nil"/>
        </w:pBdr>
        <w:spacing w:before="3"/>
        <w:ind w:right="158"/>
        <w:rPr>
          <w:rFonts w:ascii="Lato" w:eastAsia="Lato" w:hAnsi="Lato" w:cs="Lato"/>
          <w:color w:val="000000"/>
          <w:sz w:val="22"/>
          <w:szCs w:val="22"/>
        </w:rPr>
      </w:pPr>
    </w:p>
    <w:p w14:paraId="00000008" w14:textId="09D6AB4D" w:rsidR="00807710" w:rsidRDefault="003A089D">
      <w:pPr>
        <w:pBdr>
          <w:top w:val="nil"/>
          <w:left w:val="nil"/>
          <w:bottom w:val="nil"/>
          <w:right w:val="nil"/>
          <w:between w:val="nil"/>
        </w:pBdr>
        <w:spacing w:before="3"/>
        <w:ind w:right="158"/>
        <w:rPr>
          <w:rFonts w:ascii="Lato" w:eastAsia="Lato" w:hAnsi="Lato" w:cs="Lato"/>
          <w:b/>
          <w:color w:val="000000"/>
          <w:u w:val="single"/>
        </w:rPr>
      </w:pPr>
      <w:r>
        <w:rPr>
          <w:rFonts w:ascii="Lato" w:eastAsia="Lato" w:hAnsi="Lato" w:cs="Lato"/>
          <w:b/>
          <w:color w:val="000000"/>
          <w:u w:val="single"/>
        </w:rPr>
        <w:t>OPPORTUNITY 1: HEAP Mini-Grant</w:t>
      </w:r>
      <w:r w:rsidR="00125282">
        <w:rPr>
          <w:rFonts w:ascii="Lato" w:eastAsia="Lato" w:hAnsi="Lato" w:cs="Lato"/>
          <w:b/>
          <w:color w:val="000000"/>
          <w:u w:val="single"/>
        </w:rPr>
        <w:t>s</w:t>
      </w:r>
      <w:r w:rsidR="00754CCF">
        <w:rPr>
          <w:rFonts w:ascii="Lato" w:eastAsia="Lato" w:hAnsi="Lato" w:cs="Lato"/>
          <w:b/>
          <w:color w:val="000000"/>
          <w:u w:val="single"/>
        </w:rPr>
        <w:t xml:space="preserve"> (“HEAP CBO” and “HEAP TX”)</w:t>
      </w:r>
    </w:p>
    <w:p w14:paraId="00000009" w14:textId="77777777" w:rsidR="00807710" w:rsidRDefault="00807710">
      <w:pPr>
        <w:pBdr>
          <w:top w:val="nil"/>
          <w:left w:val="nil"/>
          <w:bottom w:val="nil"/>
          <w:right w:val="nil"/>
          <w:between w:val="nil"/>
        </w:pBdr>
        <w:spacing w:before="3"/>
        <w:ind w:right="158"/>
        <w:rPr>
          <w:rFonts w:ascii="Lato" w:eastAsia="Lato" w:hAnsi="Lato" w:cs="Lato"/>
          <w:color w:val="000000"/>
          <w:sz w:val="22"/>
          <w:szCs w:val="22"/>
        </w:rPr>
      </w:pPr>
    </w:p>
    <w:p w14:paraId="6F8DE783" w14:textId="34F7B8D9" w:rsidR="003A24B3" w:rsidRDefault="003A089D">
      <w:pPr>
        <w:pBdr>
          <w:top w:val="nil"/>
          <w:left w:val="nil"/>
          <w:bottom w:val="nil"/>
          <w:right w:val="nil"/>
          <w:between w:val="nil"/>
        </w:pBdr>
        <w:spacing w:before="3"/>
        <w:ind w:right="158"/>
        <w:rPr>
          <w:rFonts w:ascii="Lato" w:eastAsia="Lato" w:hAnsi="Lato" w:cs="Lato"/>
          <w:color w:val="000000"/>
          <w:sz w:val="22"/>
          <w:szCs w:val="22"/>
        </w:rPr>
      </w:pPr>
      <w:r>
        <w:rPr>
          <w:rFonts w:ascii="Lato" w:eastAsia="Lato" w:hAnsi="Lato" w:cs="Lato"/>
          <w:color w:val="000000"/>
          <w:sz w:val="22"/>
          <w:szCs w:val="22"/>
        </w:rPr>
        <w:t xml:space="preserve">This funding opportunity </w:t>
      </w:r>
      <w:r w:rsidR="006905B5">
        <w:rPr>
          <w:rFonts w:ascii="Lato" w:eastAsia="Lato" w:hAnsi="Lato" w:cs="Lato"/>
          <w:color w:val="000000"/>
          <w:sz w:val="22"/>
          <w:szCs w:val="22"/>
        </w:rPr>
        <w:t>will be</w:t>
      </w:r>
      <w:r>
        <w:rPr>
          <w:rFonts w:ascii="Lato" w:eastAsia="Lato" w:hAnsi="Lato" w:cs="Lato"/>
          <w:color w:val="000000"/>
          <w:sz w:val="22"/>
          <w:szCs w:val="22"/>
        </w:rPr>
        <w:t xml:space="preserve"> administered by Bowling Business Strategies (BBS), on behalf of DSAMH. BBS will provide direct funding to </w:t>
      </w:r>
      <w:r w:rsidR="00125282">
        <w:rPr>
          <w:rFonts w:ascii="Lato" w:eastAsia="Lato" w:hAnsi="Lato" w:cs="Lato"/>
          <w:color w:val="000000"/>
          <w:sz w:val="22"/>
          <w:szCs w:val="22"/>
        </w:rPr>
        <w:t xml:space="preserve">treatment/recovery organizations and </w:t>
      </w:r>
      <w:r>
        <w:rPr>
          <w:rFonts w:ascii="Lato" w:eastAsia="Lato" w:hAnsi="Lato" w:cs="Lato"/>
          <w:color w:val="000000"/>
          <w:sz w:val="22"/>
          <w:szCs w:val="22"/>
        </w:rPr>
        <w:t>community-based organizations for a</w:t>
      </w:r>
      <w:r w:rsidR="003A24B3">
        <w:rPr>
          <w:rFonts w:ascii="Lato" w:eastAsia="Lato" w:hAnsi="Lato" w:cs="Lato"/>
          <w:color w:val="000000"/>
          <w:sz w:val="22"/>
          <w:szCs w:val="22"/>
        </w:rPr>
        <w:t xml:space="preserve"> five-month </w:t>
      </w:r>
      <w:r>
        <w:rPr>
          <w:rFonts w:ascii="Lato" w:eastAsia="Lato" w:hAnsi="Lato" w:cs="Lato"/>
          <w:color w:val="000000"/>
          <w:sz w:val="22"/>
          <w:szCs w:val="22"/>
        </w:rPr>
        <w:t xml:space="preserve">implementation period, </w:t>
      </w:r>
      <w:r>
        <w:rPr>
          <w:rFonts w:ascii="Lato" w:eastAsia="Lato" w:hAnsi="Lato" w:cs="Lato"/>
          <w:sz w:val="22"/>
          <w:szCs w:val="22"/>
        </w:rPr>
        <w:t>from</w:t>
      </w:r>
      <w:r>
        <w:rPr>
          <w:rFonts w:ascii="Lato" w:eastAsia="Lato" w:hAnsi="Lato" w:cs="Lato"/>
          <w:color w:val="000000"/>
          <w:sz w:val="22"/>
          <w:szCs w:val="22"/>
        </w:rPr>
        <w:t xml:space="preserve"> </w:t>
      </w:r>
      <w:r w:rsidR="003A24B3">
        <w:rPr>
          <w:rFonts w:ascii="Lato" w:eastAsia="Lato" w:hAnsi="Lato" w:cs="Lato"/>
          <w:color w:val="000000"/>
          <w:sz w:val="22"/>
          <w:szCs w:val="22"/>
        </w:rPr>
        <w:t>May 1, 2024</w:t>
      </w:r>
      <w:r>
        <w:rPr>
          <w:rFonts w:ascii="Lato" w:eastAsia="Lato" w:hAnsi="Lato" w:cs="Lato"/>
          <w:color w:val="000000"/>
          <w:sz w:val="22"/>
          <w:szCs w:val="22"/>
        </w:rPr>
        <w:t>, to September 29, 202</w:t>
      </w:r>
      <w:r w:rsidR="003A24B3">
        <w:rPr>
          <w:rFonts w:ascii="Lato" w:eastAsia="Lato" w:hAnsi="Lato" w:cs="Lato"/>
          <w:color w:val="000000"/>
          <w:sz w:val="22"/>
          <w:szCs w:val="22"/>
        </w:rPr>
        <w:t>4</w:t>
      </w:r>
      <w:r>
        <w:rPr>
          <w:rFonts w:ascii="Lato" w:eastAsia="Lato" w:hAnsi="Lato" w:cs="Lato"/>
          <w:color w:val="000000"/>
          <w:sz w:val="22"/>
          <w:szCs w:val="22"/>
        </w:rPr>
        <w:t xml:space="preserve">. </w:t>
      </w:r>
      <w:r w:rsidR="003A24B3">
        <w:rPr>
          <w:rFonts w:ascii="Lato" w:eastAsia="Lato" w:hAnsi="Lato" w:cs="Lato"/>
          <w:color w:val="000000"/>
          <w:sz w:val="22"/>
          <w:szCs w:val="22"/>
        </w:rPr>
        <w:t>This</w:t>
      </w:r>
      <w:r>
        <w:rPr>
          <w:rFonts w:ascii="Lato" w:eastAsia="Lato" w:hAnsi="Lato" w:cs="Lato"/>
          <w:color w:val="000000"/>
          <w:sz w:val="22"/>
          <w:szCs w:val="22"/>
        </w:rPr>
        <w:t xml:space="preserve"> </w:t>
      </w:r>
      <w:r w:rsidR="00F16D0C">
        <w:rPr>
          <w:rFonts w:ascii="Lato" w:eastAsia="Lato" w:hAnsi="Lato" w:cs="Lato"/>
          <w:color w:val="000000"/>
          <w:sz w:val="22"/>
          <w:szCs w:val="22"/>
        </w:rPr>
        <w:t>mini grant</w:t>
      </w:r>
      <w:r>
        <w:rPr>
          <w:rFonts w:ascii="Lato" w:eastAsia="Lato" w:hAnsi="Lato" w:cs="Lato"/>
          <w:color w:val="000000"/>
          <w:sz w:val="22"/>
          <w:szCs w:val="22"/>
        </w:rPr>
        <w:t xml:space="preserve"> is intended to</w:t>
      </w:r>
      <w:r w:rsidR="003A24B3">
        <w:rPr>
          <w:rFonts w:ascii="Lato" w:eastAsia="Lato" w:hAnsi="Lato" w:cs="Lato"/>
          <w:color w:val="000000"/>
          <w:sz w:val="22"/>
          <w:szCs w:val="22"/>
        </w:rPr>
        <w:t xml:space="preserve"> </w:t>
      </w:r>
      <w:r>
        <w:rPr>
          <w:rFonts w:ascii="Lato" w:eastAsia="Lato" w:hAnsi="Lato" w:cs="Lato"/>
          <w:color w:val="000000"/>
          <w:sz w:val="22"/>
          <w:szCs w:val="22"/>
        </w:rPr>
        <w:t>better equip organizations to understand, engage, and address the needs of racial</w:t>
      </w:r>
      <w:r w:rsidR="00CB38AF">
        <w:rPr>
          <w:rFonts w:ascii="Lato" w:eastAsia="Lato" w:hAnsi="Lato" w:cs="Lato"/>
          <w:color w:val="000000"/>
          <w:sz w:val="22"/>
          <w:szCs w:val="22"/>
        </w:rPr>
        <w:t>/</w:t>
      </w:r>
      <w:r>
        <w:rPr>
          <w:rFonts w:ascii="Lato" w:eastAsia="Lato" w:hAnsi="Lato" w:cs="Lato"/>
          <w:color w:val="000000"/>
          <w:sz w:val="22"/>
          <w:szCs w:val="22"/>
        </w:rPr>
        <w:t>ethnic minorities with OUD/STUD</w:t>
      </w:r>
      <w:r w:rsidR="005A3CA4">
        <w:rPr>
          <w:rFonts w:ascii="Lato" w:eastAsia="Lato" w:hAnsi="Lato" w:cs="Lato"/>
          <w:color w:val="000000"/>
          <w:sz w:val="22"/>
          <w:szCs w:val="22"/>
        </w:rPr>
        <w:t>.</w:t>
      </w:r>
      <w:r w:rsidR="003A24B3">
        <w:rPr>
          <w:rFonts w:ascii="Lato" w:eastAsia="Lato" w:hAnsi="Lato" w:cs="Lato"/>
          <w:color w:val="000000"/>
          <w:sz w:val="22"/>
          <w:szCs w:val="22"/>
        </w:rPr>
        <w:t xml:space="preserve"> </w:t>
      </w:r>
      <w:r w:rsidR="00754CCF">
        <w:rPr>
          <w:rFonts w:ascii="Lato" w:eastAsia="Lato" w:hAnsi="Lato" w:cs="Lato"/>
          <w:color w:val="000000"/>
          <w:sz w:val="22"/>
          <w:szCs w:val="22"/>
        </w:rPr>
        <w:t>Mini</w:t>
      </w:r>
      <w:r w:rsidR="00E23307">
        <w:rPr>
          <w:rFonts w:ascii="Lato" w:eastAsia="Lato" w:hAnsi="Lato" w:cs="Lato"/>
          <w:color w:val="000000"/>
          <w:sz w:val="22"/>
          <w:szCs w:val="22"/>
        </w:rPr>
        <w:t>-</w:t>
      </w:r>
      <w:r w:rsidR="00754CCF">
        <w:rPr>
          <w:rFonts w:ascii="Lato" w:eastAsia="Lato" w:hAnsi="Lato" w:cs="Lato"/>
          <w:color w:val="000000"/>
          <w:sz w:val="22"/>
          <w:szCs w:val="22"/>
        </w:rPr>
        <w:t>grants are available for community-based organizations (</w:t>
      </w:r>
      <w:r w:rsidR="00CE4646">
        <w:rPr>
          <w:rFonts w:ascii="Lato" w:eastAsia="Lato" w:hAnsi="Lato" w:cs="Lato"/>
          <w:color w:val="000000"/>
          <w:sz w:val="22"/>
          <w:szCs w:val="22"/>
        </w:rPr>
        <w:t>“HEAP CBO</w:t>
      </w:r>
      <w:r w:rsidR="00754CCF">
        <w:rPr>
          <w:rFonts w:ascii="Lato" w:eastAsia="Lato" w:hAnsi="Lato" w:cs="Lato"/>
          <w:color w:val="000000"/>
          <w:sz w:val="22"/>
          <w:szCs w:val="22"/>
        </w:rPr>
        <w:t>” mini</w:t>
      </w:r>
      <w:r w:rsidR="00E23307">
        <w:rPr>
          <w:rFonts w:ascii="Lato" w:eastAsia="Lato" w:hAnsi="Lato" w:cs="Lato"/>
          <w:color w:val="000000"/>
          <w:sz w:val="22"/>
          <w:szCs w:val="22"/>
        </w:rPr>
        <w:t>-</w:t>
      </w:r>
      <w:r w:rsidR="00754CCF">
        <w:rPr>
          <w:rFonts w:ascii="Lato" w:eastAsia="Lato" w:hAnsi="Lato" w:cs="Lato"/>
          <w:color w:val="000000"/>
          <w:sz w:val="22"/>
          <w:szCs w:val="22"/>
        </w:rPr>
        <w:t>grants)</w:t>
      </w:r>
      <w:r w:rsidR="00CE4646">
        <w:rPr>
          <w:rFonts w:ascii="Lato" w:eastAsia="Lato" w:hAnsi="Lato" w:cs="Lato"/>
          <w:color w:val="000000"/>
          <w:sz w:val="22"/>
          <w:szCs w:val="22"/>
        </w:rPr>
        <w:t xml:space="preserve"> and </w:t>
      </w:r>
      <w:r w:rsidR="00754CCF">
        <w:rPr>
          <w:rFonts w:ascii="Lato" w:eastAsia="Lato" w:hAnsi="Lato" w:cs="Lato"/>
          <w:color w:val="000000"/>
          <w:sz w:val="22"/>
          <w:szCs w:val="22"/>
        </w:rPr>
        <w:t>SUD treatment and recovery organizations (</w:t>
      </w:r>
      <w:r w:rsidR="00CE4646">
        <w:rPr>
          <w:rFonts w:ascii="Lato" w:eastAsia="Lato" w:hAnsi="Lato" w:cs="Lato"/>
          <w:color w:val="000000"/>
          <w:sz w:val="22"/>
          <w:szCs w:val="22"/>
        </w:rPr>
        <w:t>“HEAP TX”</w:t>
      </w:r>
      <w:r w:rsidR="00754CCF">
        <w:rPr>
          <w:rFonts w:ascii="Lato" w:eastAsia="Lato" w:hAnsi="Lato" w:cs="Lato"/>
          <w:color w:val="000000"/>
          <w:sz w:val="22"/>
          <w:szCs w:val="22"/>
        </w:rPr>
        <w:t xml:space="preserve"> mini-grants)</w:t>
      </w:r>
      <w:r w:rsidR="003A24B3">
        <w:rPr>
          <w:rFonts w:ascii="Lato" w:eastAsia="Lato" w:hAnsi="Lato" w:cs="Lato"/>
          <w:color w:val="000000"/>
          <w:sz w:val="22"/>
          <w:szCs w:val="22"/>
        </w:rPr>
        <w:t>:</w:t>
      </w:r>
    </w:p>
    <w:p w14:paraId="7D6171BB" w14:textId="77777777" w:rsidR="003A24B3" w:rsidRDefault="003A24B3">
      <w:pPr>
        <w:pBdr>
          <w:top w:val="nil"/>
          <w:left w:val="nil"/>
          <w:bottom w:val="nil"/>
          <w:right w:val="nil"/>
          <w:between w:val="nil"/>
        </w:pBdr>
        <w:spacing w:before="3"/>
        <w:ind w:right="158"/>
        <w:rPr>
          <w:rFonts w:ascii="Lato" w:eastAsia="Lato" w:hAnsi="Lato" w:cs="Lato"/>
          <w:color w:val="000000"/>
          <w:sz w:val="22"/>
          <w:szCs w:val="22"/>
        </w:rPr>
      </w:pPr>
    </w:p>
    <w:p w14:paraId="2C795B63" w14:textId="23E9F20C" w:rsidR="003A24B3" w:rsidRPr="003A24B3" w:rsidRDefault="00CE4646" w:rsidP="003A24B3">
      <w:pPr>
        <w:pStyle w:val="ListParagraph"/>
        <w:numPr>
          <w:ilvl w:val="0"/>
          <w:numId w:val="11"/>
        </w:numPr>
        <w:rPr>
          <w:rFonts w:ascii="Lato" w:hAnsi="Lato"/>
          <w:sz w:val="22"/>
          <w:szCs w:val="22"/>
        </w:rPr>
      </w:pPr>
      <w:r>
        <w:rPr>
          <w:rFonts w:ascii="Lato" w:hAnsi="Lato"/>
          <w:i/>
          <w:iCs/>
          <w:sz w:val="22"/>
          <w:szCs w:val="22"/>
        </w:rPr>
        <w:t xml:space="preserve">HEAP CBO </w:t>
      </w:r>
      <w:r w:rsidR="00754CCF">
        <w:rPr>
          <w:rFonts w:ascii="Lato" w:hAnsi="Lato"/>
          <w:i/>
          <w:iCs/>
          <w:sz w:val="22"/>
          <w:szCs w:val="22"/>
        </w:rPr>
        <w:t>Mini</w:t>
      </w:r>
      <w:r w:rsidR="00E23307">
        <w:rPr>
          <w:rFonts w:ascii="Lato" w:hAnsi="Lato"/>
          <w:i/>
          <w:iCs/>
          <w:sz w:val="22"/>
          <w:szCs w:val="22"/>
        </w:rPr>
        <w:t>-</w:t>
      </w:r>
      <w:r w:rsidR="00754CCF">
        <w:rPr>
          <w:rFonts w:ascii="Lato" w:hAnsi="Lato"/>
          <w:i/>
          <w:iCs/>
          <w:sz w:val="22"/>
          <w:szCs w:val="22"/>
        </w:rPr>
        <w:t>Grants</w:t>
      </w:r>
      <w:r w:rsidR="007711DA">
        <w:rPr>
          <w:rFonts w:ascii="Lato" w:hAnsi="Lato"/>
          <w:i/>
          <w:iCs/>
          <w:sz w:val="22"/>
          <w:szCs w:val="22"/>
        </w:rPr>
        <w:t xml:space="preserve">: </w:t>
      </w:r>
      <w:r w:rsidR="003A24B3" w:rsidRPr="003A24B3">
        <w:rPr>
          <w:rFonts w:ascii="Lato" w:hAnsi="Lato"/>
          <w:sz w:val="22"/>
          <w:szCs w:val="22"/>
        </w:rPr>
        <w:t xml:space="preserve">Community-based </w:t>
      </w:r>
      <w:r w:rsidR="00AC113E">
        <w:rPr>
          <w:rFonts w:ascii="Lato" w:hAnsi="Lato"/>
          <w:sz w:val="22"/>
          <w:szCs w:val="22"/>
        </w:rPr>
        <w:t xml:space="preserve">organizations </w:t>
      </w:r>
      <w:r w:rsidR="003A24B3" w:rsidRPr="003A24B3">
        <w:rPr>
          <w:rFonts w:ascii="Lato" w:hAnsi="Lato"/>
          <w:sz w:val="22"/>
          <w:szCs w:val="22"/>
        </w:rPr>
        <w:t xml:space="preserve">are eligible to receive up to $50,000 </w:t>
      </w:r>
      <w:r w:rsidR="00910039">
        <w:rPr>
          <w:rFonts w:ascii="Lato" w:hAnsi="Lato"/>
          <w:sz w:val="22"/>
          <w:szCs w:val="22"/>
        </w:rPr>
        <w:t xml:space="preserve">each </w:t>
      </w:r>
      <w:r w:rsidR="00744FC5">
        <w:rPr>
          <w:rFonts w:ascii="Lato" w:hAnsi="Lato"/>
          <w:sz w:val="22"/>
          <w:szCs w:val="22"/>
        </w:rPr>
        <w:t xml:space="preserve">to </w:t>
      </w:r>
      <w:r w:rsidR="003A24B3" w:rsidRPr="003A24B3">
        <w:rPr>
          <w:rFonts w:ascii="Lato" w:hAnsi="Lato"/>
          <w:sz w:val="22"/>
          <w:szCs w:val="22"/>
        </w:rPr>
        <w:t>implement strategies to build internal knowledge and capacity to engage constituencies at-risk for or experiencing OUD/STUD and their families,</w:t>
      </w:r>
      <w:r w:rsidR="00744FC5" w:rsidRPr="003A24B3">
        <w:rPr>
          <w:rFonts w:ascii="Lato" w:hAnsi="Lato"/>
          <w:sz w:val="22"/>
          <w:szCs w:val="22"/>
        </w:rPr>
        <w:t xml:space="preserve"> develop and enhance referral pathways to connect individuals to OUD/STUD care, </w:t>
      </w:r>
      <w:r w:rsidR="003A24B3" w:rsidRPr="003A24B3">
        <w:rPr>
          <w:rFonts w:ascii="Lato" w:hAnsi="Lato"/>
          <w:sz w:val="22"/>
          <w:szCs w:val="22"/>
        </w:rPr>
        <w:t xml:space="preserve">and serve as community conveners to engage community-based organizations and stakeholders to discuss and formulate community-driven strategies to address health inequities. </w:t>
      </w:r>
      <w:r w:rsidR="003A24B3">
        <w:rPr>
          <w:rFonts w:ascii="Lato" w:hAnsi="Lato"/>
          <w:sz w:val="22"/>
          <w:szCs w:val="22"/>
        </w:rPr>
        <w:t xml:space="preserve">Up to 10 community-based organizations will be awarded. </w:t>
      </w:r>
      <w:r w:rsidR="002309CF">
        <w:rPr>
          <w:rFonts w:ascii="Lato" w:eastAsia="Lato" w:hAnsi="Lato" w:cs="Lato"/>
          <w:color w:val="000000"/>
          <w:sz w:val="22"/>
          <w:szCs w:val="22"/>
        </w:rPr>
        <w:t xml:space="preserve">Community-based organizations </w:t>
      </w:r>
      <w:r w:rsidR="002309CF">
        <w:rPr>
          <w:rFonts w:ascii="Lato" w:eastAsia="Lato" w:hAnsi="Lato" w:cs="Lato"/>
          <w:b/>
          <w:color w:val="000000"/>
          <w:sz w:val="22"/>
          <w:szCs w:val="22"/>
          <w:u w:val="single"/>
        </w:rPr>
        <w:t>do not</w:t>
      </w:r>
      <w:r w:rsidR="002309CF">
        <w:rPr>
          <w:rFonts w:ascii="Lato" w:eastAsia="Lato" w:hAnsi="Lato" w:cs="Lato"/>
          <w:color w:val="000000"/>
          <w:sz w:val="22"/>
          <w:szCs w:val="22"/>
        </w:rPr>
        <w:t xml:space="preserve"> have to provide direct OUD/STUD services or have been previously awarded SOR funding to be eligible</w:t>
      </w:r>
      <w:r w:rsidR="007711DA">
        <w:rPr>
          <w:rFonts w:ascii="Lato" w:eastAsia="Lato" w:hAnsi="Lato" w:cs="Lato"/>
          <w:color w:val="000000"/>
          <w:sz w:val="22"/>
          <w:szCs w:val="22"/>
        </w:rPr>
        <w:t>.</w:t>
      </w:r>
    </w:p>
    <w:p w14:paraId="0000000D" w14:textId="60F773B9" w:rsidR="00807710" w:rsidRDefault="00CE4646" w:rsidP="001C0E05">
      <w:pPr>
        <w:pStyle w:val="ListParagraph"/>
        <w:numPr>
          <w:ilvl w:val="0"/>
          <w:numId w:val="11"/>
        </w:numPr>
        <w:rPr>
          <w:rFonts w:ascii="Lato" w:hAnsi="Lato"/>
          <w:sz w:val="22"/>
          <w:szCs w:val="22"/>
        </w:rPr>
      </w:pPr>
      <w:r>
        <w:rPr>
          <w:rFonts w:ascii="Lato" w:hAnsi="Lato"/>
          <w:i/>
          <w:iCs/>
          <w:sz w:val="22"/>
          <w:szCs w:val="22"/>
        </w:rPr>
        <w:t xml:space="preserve">HEAP TX </w:t>
      </w:r>
      <w:r w:rsidR="00754CCF">
        <w:rPr>
          <w:rFonts w:ascii="Lato" w:hAnsi="Lato"/>
          <w:i/>
          <w:iCs/>
          <w:sz w:val="22"/>
          <w:szCs w:val="22"/>
        </w:rPr>
        <w:t>Mini</w:t>
      </w:r>
      <w:r w:rsidR="00E23307">
        <w:rPr>
          <w:rFonts w:ascii="Lato" w:hAnsi="Lato"/>
          <w:i/>
          <w:iCs/>
          <w:sz w:val="22"/>
          <w:szCs w:val="22"/>
        </w:rPr>
        <w:t>-</w:t>
      </w:r>
      <w:r w:rsidR="00754CCF">
        <w:rPr>
          <w:rFonts w:ascii="Lato" w:hAnsi="Lato"/>
          <w:i/>
          <w:iCs/>
          <w:sz w:val="22"/>
          <w:szCs w:val="22"/>
        </w:rPr>
        <w:t>Grant</w:t>
      </w:r>
      <w:r w:rsidR="007711DA">
        <w:rPr>
          <w:rFonts w:ascii="Lato" w:hAnsi="Lato"/>
          <w:i/>
          <w:iCs/>
          <w:sz w:val="22"/>
          <w:szCs w:val="22"/>
        </w:rPr>
        <w:t>:</w:t>
      </w:r>
      <w:r w:rsidR="003A24B3" w:rsidRPr="003A24B3">
        <w:rPr>
          <w:rFonts w:ascii="Lato" w:hAnsi="Lato"/>
          <w:sz w:val="22"/>
          <w:szCs w:val="22"/>
        </w:rPr>
        <w:t xml:space="preserve"> SUD treatment and recovery organizations will be funded up to $75,000</w:t>
      </w:r>
      <w:r w:rsidR="00910039">
        <w:rPr>
          <w:rFonts w:ascii="Lato" w:hAnsi="Lato"/>
          <w:sz w:val="22"/>
          <w:szCs w:val="22"/>
        </w:rPr>
        <w:t xml:space="preserve"> each</w:t>
      </w:r>
      <w:r w:rsidR="003A24B3" w:rsidRPr="003A24B3">
        <w:rPr>
          <w:rFonts w:ascii="Lato" w:hAnsi="Lato"/>
          <w:sz w:val="22"/>
          <w:szCs w:val="22"/>
        </w:rPr>
        <w:t xml:space="preserve"> to </w:t>
      </w:r>
      <w:r w:rsidR="00744FC5">
        <w:rPr>
          <w:rFonts w:ascii="Lato" w:hAnsi="Lato"/>
          <w:sz w:val="22"/>
          <w:szCs w:val="22"/>
        </w:rPr>
        <w:t>strengthen implementation of the</w:t>
      </w:r>
      <w:r w:rsidR="003A24B3" w:rsidRPr="003A24B3">
        <w:rPr>
          <w:rFonts w:ascii="Lato" w:hAnsi="Lato"/>
          <w:sz w:val="22"/>
          <w:szCs w:val="22"/>
        </w:rPr>
        <w:t xml:space="preserve"> </w:t>
      </w:r>
      <w:hyperlink r:id="rId11" w:history="1">
        <w:r w:rsidR="003A24B3" w:rsidRPr="003A089D">
          <w:rPr>
            <w:rStyle w:val="Hyperlink"/>
            <w:rFonts w:ascii="Lato" w:hAnsi="Lato"/>
            <w:sz w:val="22"/>
            <w:szCs w:val="22"/>
          </w:rPr>
          <w:t>National Culturally and Linguistically Appropriate Services (CLAS) Standards</w:t>
        </w:r>
      </w:hyperlink>
      <w:r w:rsidR="003A24B3" w:rsidRPr="003A24B3">
        <w:rPr>
          <w:rFonts w:ascii="Lato" w:hAnsi="Lato"/>
          <w:sz w:val="22"/>
          <w:szCs w:val="22"/>
        </w:rPr>
        <w:t xml:space="preserve"> or collect and analyze equity-focused data to inform programming and services.</w:t>
      </w:r>
      <w:r w:rsidR="003A24B3">
        <w:rPr>
          <w:rFonts w:ascii="Lato" w:hAnsi="Lato"/>
          <w:sz w:val="22"/>
          <w:szCs w:val="22"/>
        </w:rPr>
        <w:t xml:space="preserve"> Up to five SUD treatment/recovery organizations will be awarded. </w:t>
      </w:r>
    </w:p>
    <w:p w14:paraId="03436683" w14:textId="77777777" w:rsidR="001C0E05" w:rsidRPr="001C0E05" w:rsidRDefault="001C0E05" w:rsidP="001C0E05">
      <w:pPr>
        <w:pStyle w:val="ListParagraph"/>
        <w:rPr>
          <w:rFonts w:ascii="Lato" w:hAnsi="Lato"/>
          <w:sz w:val="22"/>
          <w:szCs w:val="22"/>
        </w:rPr>
      </w:pPr>
    </w:p>
    <w:p w14:paraId="0000000E" w14:textId="44371F24" w:rsidR="00807710" w:rsidRDefault="003536F6">
      <w:pPr>
        <w:pBdr>
          <w:top w:val="nil"/>
          <w:left w:val="nil"/>
          <w:bottom w:val="nil"/>
          <w:right w:val="nil"/>
          <w:between w:val="nil"/>
        </w:pBdr>
        <w:spacing w:before="3"/>
        <w:ind w:right="158"/>
        <w:rPr>
          <w:rFonts w:ascii="Lato" w:eastAsia="Lato" w:hAnsi="Lato" w:cs="Lato"/>
          <w:color w:val="000000"/>
          <w:sz w:val="22"/>
          <w:szCs w:val="22"/>
        </w:rPr>
      </w:pPr>
      <w:r>
        <w:rPr>
          <w:rFonts w:ascii="Lato" w:eastAsia="Lato" w:hAnsi="Lato" w:cs="Lato"/>
          <w:color w:val="000000"/>
          <w:sz w:val="22"/>
          <w:szCs w:val="22"/>
        </w:rPr>
        <w:t>The table below provides more details regarding the mini</w:t>
      </w:r>
      <w:r w:rsidR="00211170">
        <w:rPr>
          <w:rFonts w:ascii="Lato" w:eastAsia="Lato" w:hAnsi="Lato" w:cs="Lato"/>
          <w:color w:val="000000"/>
          <w:sz w:val="22"/>
          <w:szCs w:val="22"/>
        </w:rPr>
        <w:t>-</w:t>
      </w:r>
      <w:r>
        <w:rPr>
          <w:rFonts w:ascii="Lato" w:eastAsia="Lato" w:hAnsi="Lato" w:cs="Lato"/>
          <w:color w:val="000000"/>
          <w:sz w:val="22"/>
          <w:szCs w:val="22"/>
        </w:rPr>
        <w:t xml:space="preserve">grant focus areas for </w:t>
      </w:r>
      <w:r w:rsidR="007711DA">
        <w:rPr>
          <w:rFonts w:ascii="Lato" w:eastAsia="Lato" w:hAnsi="Lato" w:cs="Lato"/>
          <w:color w:val="000000"/>
          <w:sz w:val="22"/>
          <w:szCs w:val="22"/>
        </w:rPr>
        <w:t>each cohort</w:t>
      </w:r>
      <w:r>
        <w:rPr>
          <w:rFonts w:ascii="Lato" w:eastAsia="Lato" w:hAnsi="Lato" w:cs="Lato"/>
          <w:color w:val="000000"/>
          <w:sz w:val="22"/>
          <w:szCs w:val="22"/>
        </w:rPr>
        <w:t xml:space="preserve">. Technical assistance will be required </w:t>
      </w:r>
      <w:r w:rsidR="007711DA">
        <w:rPr>
          <w:rFonts w:ascii="Lato" w:eastAsia="Lato" w:hAnsi="Lato" w:cs="Lato"/>
          <w:color w:val="000000"/>
          <w:sz w:val="22"/>
          <w:szCs w:val="22"/>
        </w:rPr>
        <w:t xml:space="preserve">and provided </w:t>
      </w:r>
      <w:r>
        <w:rPr>
          <w:rFonts w:ascii="Lato" w:eastAsia="Lato" w:hAnsi="Lato" w:cs="Lato"/>
          <w:color w:val="000000"/>
          <w:sz w:val="22"/>
          <w:szCs w:val="22"/>
        </w:rPr>
        <w:t xml:space="preserve">to assist mini-grant awardees with project implementation. Funding </w:t>
      </w:r>
      <w:r>
        <w:rPr>
          <w:rFonts w:ascii="Lato" w:eastAsia="Lato" w:hAnsi="Lato" w:cs="Lato"/>
          <w:b/>
          <w:color w:val="000000"/>
          <w:sz w:val="22"/>
          <w:szCs w:val="22"/>
        </w:rPr>
        <w:t>may not</w:t>
      </w:r>
      <w:r>
        <w:rPr>
          <w:rFonts w:ascii="Lato" w:eastAsia="Lato" w:hAnsi="Lato" w:cs="Lato"/>
          <w:color w:val="000000"/>
          <w:sz w:val="22"/>
          <w:szCs w:val="22"/>
        </w:rPr>
        <w:t xml:space="preserve"> be used for direct treatment services, funding new staff, or duplicating/overlapping initiatives </w:t>
      </w:r>
      <w:r w:rsidR="00F4046F">
        <w:rPr>
          <w:rFonts w:ascii="Lato" w:eastAsia="Lato" w:hAnsi="Lato" w:cs="Lato"/>
          <w:color w:val="000000"/>
          <w:sz w:val="22"/>
          <w:szCs w:val="22"/>
        </w:rPr>
        <w:t xml:space="preserve">currently </w:t>
      </w:r>
      <w:r>
        <w:rPr>
          <w:rFonts w:ascii="Lato" w:eastAsia="Lato" w:hAnsi="Lato" w:cs="Lato"/>
          <w:color w:val="000000"/>
          <w:sz w:val="22"/>
          <w:szCs w:val="22"/>
        </w:rPr>
        <w:t>funded by other means.</w:t>
      </w:r>
      <w:r w:rsidR="007711DA">
        <w:rPr>
          <w:rFonts w:ascii="Lato" w:eastAsia="Lato" w:hAnsi="Lato" w:cs="Lato"/>
          <w:color w:val="000000"/>
          <w:sz w:val="22"/>
          <w:szCs w:val="22"/>
        </w:rPr>
        <w:t xml:space="preserve"> Prior awardees applying to HEAP again must clearly identify a new project and/or how the current submission does not duplicate what they were awarded for previously.</w:t>
      </w:r>
    </w:p>
    <w:p w14:paraId="0000000F" w14:textId="77777777" w:rsidR="00807710" w:rsidRDefault="00807710">
      <w:pPr>
        <w:pStyle w:val="Heading1"/>
        <w:ind w:left="0"/>
        <w:rPr>
          <w:rFonts w:ascii="Lato" w:eastAsia="Lato" w:hAnsi="Lato" w:cs="Lato"/>
          <w:b w:val="0"/>
          <w:color w:val="000000"/>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5400"/>
        <w:gridCol w:w="3330"/>
      </w:tblGrid>
      <w:tr w:rsidR="009B7B6D" w14:paraId="76AF3EFD" w14:textId="2037B4E4" w:rsidTr="00910039">
        <w:tc>
          <w:tcPr>
            <w:tcW w:w="2065" w:type="dxa"/>
            <w:shd w:val="clear" w:color="auto" w:fill="D9D9D9"/>
          </w:tcPr>
          <w:p w14:paraId="00000010" w14:textId="77777777" w:rsidR="009B7B6D" w:rsidRDefault="009B7B6D">
            <w:pPr>
              <w:pStyle w:val="Heading1"/>
              <w:ind w:left="0"/>
              <w:rPr>
                <w:rFonts w:ascii="Lato" w:eastAsia="Lato" w:hAnsi="Lato" w:cs="Lato"/>
                <w:b w:val="0"/>
                <w:i/>
                <w:color w:val="000000"/>
                <w:sz w:val="20"/>
                <w:szCs w:val="20"/>
              </w:rPr>
            </w:pPr>
            <w:r>
              <w:rPr>
                <w:rFonts w:ascii="Lato" w:eastAsia="Lato" w:hAnsi="Lato" w:cs="Lato"/>
                <w:b w:val="0"/>
                <w:i/>
                <w:color w:val="000000"/>
                <w:sz w:val="20"/>
                <w:szCs w:val="20"/>
              </w:rPr>
              <w:t>Focus areas</w:t>
            </w:r>
          </w:p>
        </w:tc>
        <w:tc>
          <w:tcPr>
            <w:tcW w:w="5400" w:type="dxa"/>
            <w:shd w:val="clear" w:color="auto" w:fill="D9D9D9"/>
          </w:tcPr>
          <w:p w14:paraId="00000012" w14:textId="721FDA33" w:rsidR="009B7B6D" w:rsidRDefault="009B7B6D">
            <w:pPr>
              <w:pStyle w:val="Heading1"/>
              <w:ind w:left="0"/>
              <w:rPr>
                <w:rFonts w:ascii="Lato" w:eastAsia="Lato" w:hAnsi="Lato" w:cs="Lato"/>
                <w:b w:val="0"/>
                <w:i/>
                <w:color w:val="000000"/>
                <w:sz w:val="20"/>
                <w:szCs w:val="20"/>
              </w:rPr>
            </w:pPr>
            <w:r>
              <w:rPr>
                <w:rFonts w:ascii="Lato" w:eastAsia="Lato" w:hAnsi="Lato" w:cs="Lato"/>
                <w:b w:val="0"/>
                <w:i/>
                <w:color w:val="000000"/>
                <w:sz w:val="20"/>
                <w:szCs w:val="20"/>
              </w:rPr>
              <w:t>Description</w:t>
            </w:r>
          </w:p>
        </w:tc>
        <w:tc>
          <w:tcPr>
            <w:tcW w:w="3330" w:type="dxa"/>
            <w:shd w:val="clear" w:color="auto" w:fill="D9D9D9"/>
          </w:tcPr>
          <w:p w14:paraId="14235BC8" w14:textId="3AA9A1CB" w:rsidR="009B7B6D" w:rsidRDefault="009B7B6D">
            <w:pPr>
              <w:pStyle w:val="Heading1"/>
              <w:ind w:left="0"/>
              <w:rPr>
                <w:rFonts w:ascii="Lato" w:eastAsia="Lato" w:hAnsi="Lato" w:cs="Lato"/>
                <w:b w:val="0"/>
                <w:i/>
                <w:color w:val="000000"/>
                <w:sz w:val="20"/>
                <w:szCs w:val="20"/>
              </w:rPr>
            </w:pPr>
            <w:r>
              <w:rPr>
                <w:rFonts w:ascii="Lato" w:eastAsia="Lato" w:hAnsi="Lato" w:cs="Lato"/>
                <w:b w:val="0"/>
                <w:i/>
                <w:color w:val="000000"/>
                <w:sz w:val="20"/>
                <w:szCs w:val="20"/>
              </w:rPr>
              <w:t>Example</w:t>
            </w:r>
          </w:p>
        </w:tc>
      </w:tr>
      <w:tr w:rsidR="009B7B6D" w14:paraId="46959D39" w14:textId="2B84D00A" w:rsidTr="00871E20">
        <w:trPr>
          <w:trHeight w:val="288"/>
        </w:trPr>
        <w:tc>
          <w:tcPr>
            <w:tcW w:w="10795" w:type="dxa"/>
            <w:gridSpan w:val="3"/>
            <w:vAlign w:val="center"/>
          </w:tcPr>
          <w:p w14:paraId="212DD4F2" w14:textId="60962475" w:rsidR="009B7B6D" w:rsidRDefault="009B7B6D" w:rsidP="00871E20">
            <w:pPr>
              <w:pStyle w:val="Heading1"/>
              <w:ind w:left="0"/>
              <w:jc w:val="center"/>
              <w:rPr>
                <w:rFonts w:ascii="Lato" w:eastAsia="Lato" w:hAnsi="Lato" w:cs="Lato"/>
                <w:bCs w:val="0"/>
                <w:color w:val="000000"/>
                <w:sz w:val="20"/>
                <w:szCs w:val="20"/>
              </w:rPr>
            </w:pPr>
            <w:r>
              <w:rPr>
                <w:rFonts w:ascii="Lato" w:eastAsia="Lato" w:hAnsi="Lato" w:cs="Lato"/>
                <w:bCs w:val="0"/>
                <w:color w:val="000000"/>
                <w:sz w:val="20"/>
                <w:szCs w:val="20"/>
              </w:rPr>
              <w:t xml:space="preserve">HEAP CBO: </w:t>
            </w:r>
            <w:r w:rsidRPr="003536F6">
              <w:rPr>
                <w:rFonts w:ascii="Lato" w:eastAsia="Lato" w:hAnsi="Lato" w:cs="Lato"/>
                <w:bCs w:val="0"/>
                <w:color w:val="000000"/>
                <w:sz w:val="20"/>
                <w:szCs w:val="20"/>
              </w:rPr>
              <w:t>Community-Based Organizations (10 awards, up to $50,000)</w:t>
            </w:r>
          </w:p>
        </w:tc>
      </w:tr>
      <w:tr w:rsidR="009B7B6D" w14:paraId="0314C69D" w14:textId="764EFC10" w:rsidTr="00910039">
        <w:tc>
          <w:tcPr>
            <w:tcW w:w="2065" w:type="dxa"/>
          </w:tcPr>
          <w:p w14:paraId="6EA6BB1F" w14:textId="1C128AAA" w:rsidR="009B7B6D" w:rsidRDefault="009B7B6D" w:rsidP="003536F6">
            <w:pPr>
              <w:pStyle w:val="Heading1"/>
              <w:numPr>
                <w:ilvl w:val="0"/>
                <w:numId w:val="5"/>
              </w:numPr>
              <w:rPr>
                <w:rFonts w:ascii="Lato" w:eastAsia="Lato" w:hAnsi="Lato" w:cs="Lato"/>
                <w:b w:val="0"/>
                <w:color w:val="000000"/>
                <w:sz w:val="20"/>
                <w:szCs w:val="20"/>
              </w:rPr>
            </w:pPr>
            <w:r>
              <w:rPr>
                <w:rFonts w:ascii="Lato" w:eastAsia="Lato" w:hAnsi="Lato" w:cs="Lato"/>
                <w:b w:val="0"/>
                <w:color w:val="000000"/>
                <w:sz w:val="20"/>
                <w:szCs w:val="20"/>
              </w:rPr>
              <w:t xml:space="preserve">Internal Capacity Building to Address OUD/STUD </w:t>
            </w:r>
          </w:p>
        </w:tc>
        <w:tc>
          <w:tcPr>
            <w:tcW w:w="5400" w:type="dxa"/>
          </w:tcPr>
          <w:p w14:paraId="0ACA0454" w14:textId="101F7759" w:rsidR="009B7B6D" w:rsidRDefault="009B7B6D" w:rsidP="00CE4646">
            <w:pPr>
              <w:pStyle w:val="Heading1"/>
              <w:ind w:left="0"/>
              <w:rPr>
                <w:rFonts w:ascii="Lato" w:eastAsia="Lato" w:hAnsi="Lato" w:cs="Lato"/>
                <w:b w:val="0"/>
                <w:color w:val="000000"/>
                <w:sz w:val="20"/>
                <w:szCs w:val="20"/>
              </w:rPr>
            </w:pPr>
            <w:r>
              <w:rPr>
                <w:rFonts w:ascii="Lato" w:eastAsia="Lato" w:hAnsi="Lato" w:cs="Lato"/>
                <w:b w:val="0"/>
                <w:color w:val="000000"/>
                <w:sz w:val="20"/>
                <w:szCs w:val="20"/>
              </w:rPr>
              <w:t>Projects to strengthen the capabilities of community-based organizations to understand, engage around, and address OUD/STUD issues impacting their local communities and constituencies. Mini</w:t>
            </w:r>
            <w:r w:rsidR="00E23307">
              <w:rPr>
                <w:rFonts w:ascii="Lato" w:eastAsia="Lato" w:hAnsi="Lato" w:cs="Lato"/>
                <w:b w:val="0"/>
                <w:color w:val="000000"/>
                <w:sz w:val="20"/>
                <w:szCs w:val="20"/>
              </w:rPr>
              <w:t>-</w:t>
            </w:r>
            <w:r>
              <w:rPr>
                <w:rFonts w:ascii="Lato" w:eastAsia="Lato" w:hAnsi="Lato" w:cs="Lato"/>
                <w:b w:val="0"/>
                <w:color w:val="000000"/>
                <w:sz w:val="20"/>
                <w:szCs w:val="20"/>
              </w:rPr>
              <w:t xml:space="preserve">grantees will focus efforts on enhancing knowledge and expertise on OUD/STUD, including its disproportionate impact on racial/ethnic minorities; strengthening understanding of available treatment, recovery, and harm reduction resources; reducing SUD stigma among leadership and constituencies through knowledge-building; and building organizational </w:t>
            </w:r>
            <w:r>
              <w:rPr>
                <w:rFonts w:ascii="Lato" w:eastAsia="Lato" w:hAnsi="Lato" w:cs="Lato"/>
                <w:b w:val="0"/>
                <w:color w:val="000000"/>
                <w:sz w:val="20"/>
                <w:szCs w:val="20"/>
              </w:rPr>
              <w:lastRenderedPageBreak/>
              <w:t xml:space="preserve">infrastructure to deepen its role in Delaware’s statewide response to the OUD/STUD crisis, particularly with regard to enhancing reach into, and access to care for, </w:t>
            </w:r>
            <w:r w:rsidR="00744FC5">
              <w:rPr>
                <w:rFonts w:ascii="Lato" w:eastAsia="Lato" w:hAnsi="Lato" w:cs="Lato"/>
                <w:b w:val="0"/>
                <w:color w:val="000000"/>
                <w:sz w:val="20"/>
                <w:szCs w:val="20"/>
              </w:rPr>
              <w:t xml:space="preserve">communities facing health inequities. </w:t>
            </w:r>
            <w:r>
              <w:rPr>
                <w:rFonts w:ascii="Lato" w:eastAsia="Lato" w:hAnsi="Lato" w:cs="Lato"/>
                <w:b w:val="0"/>
                <w:color w:val="000000"/>
                <w:sz w:val="20"/>
                <w:szCs w:val="20"/>
              </w:rPr>
              <w:t xml:space="preserve"> </w:t>
            </w:r>
          </w:p>
        </w:tc>
        <w:tc>
          <w:tcPr>
            <w:tcW w:w="3330" w:type="dxa"/>
          </w:tcPr>
          <w:p w14:paraId="4F28DBD6" w14:textId="5325EE42" w:rsidR="009B7B6D" w:rsidRDefault="00CE3DC9" w:rsidP="00CE4646">
            <w:pPr>
              <w:pStyle w:val="Heading1"/>
              <w:ind w:left="0"/>
              <w:rPr>
                <w:rFonts w:ascii="Lato" w:eastAsia="Lato" w:hAnsi="Lato" w:cs="Lato"/>
                <w:b w:val="0"/>
                <w:color w:val="000000"/>
                <w:sz w:val="20"/>
                <w:szCs w:val="20"/>
              </w:rPr>
            </w:pPr>
            <w:r>
              <w:rPr>
                <w:rFonts w:ascii="Lato" w:eastAsia="Lato" w:hAnsi="Lato" w:cs="Lato"/>
                <w:b w:val="0"/>
                <w:color w:val="000000"/>
                <w:sz w:val="20"/>
                <w:szCs w:val="20"/>
              </w:rPr>
              <w:lastRenderedPageBreak/>
              <w:t xml:space="preserve">Youth Enrichment Organization </w:t>
            </w:r>
            <w:r w:rsidR="00FD4530">
              <w:rPr>
                <w:rFonts w:ascii="Lato" w:eastAsia="Lato" w:hAnsi="Lato" w:cs="Lato"/>
                <w:b w:val="0"/>
                <w:color w:val="000000"/>
                <w:sz w:val="20"/>
                <w:szCs w:val="20"/>
              </w:rPr>
              <w:t>launches a leadership and staff training program on youth substance use</w:t>
            </w:r>
            <w:r w:rsidR="00744FC5">
              <w:rPr>
                <w:rFonts w:ascii="Lato" w:eastAsia="Lato" w:hAnsi="Lato" w:cs="Lato"/>
                <w:b w:val="0"/>
                <w:color w:val="000000"/>
                <w:sz w:val="20"/>
                <w:szCs w:val="20"/>
              </w:rPr>
              <w:t xml:space="preserve"> and related disparities faced by Black/African American youth</w:t>
            </w:r>
            <w:r w:rsidR="00FD4530">
              <w:rPr>
                <w:rFonts w:ascii="Lato" w:eastAsia="Lato" w:hAnsi="Lato" w:cs="Lato"/>
                <w:b w:val="0"/>
                <w:color w:val="000000"/>
                <w:sz w:val="20"/>
                <w:szCs w:val="20"/>
              </w:rPr>
              <w:t xml:space="preserve">, develops a directory of youth SUD treatment/recovery programs, and engages Board of Directors around strategies to deepen involvement </w:t>
            </w:r>
            <w:r w:rsidR="00FD4530">
              <w:rPr>
                <w:rFonts w:ascii="Lato" w:eastAsia="Lato" w:hAnsi="Lato" w:cs="Lato"/>
                <w:b w:val="0"/>
                <w:color w:val="000000"/>
                <w:sz w:val="20"/>
                <w:szCs w:val="20"/>
              </w:rPr>
              <w:lastRenderedPageBreak/>
              <w:t xml:space="preserve">in statewide OUD/STUD response. </w:t>
            </w:r>
          </w:p>
        </w:tc>
      </w:tr>
      <w:tr w:rsidR="009B7B6D" w14:paraId="2DC66820" w14:textId="6D867B7A" w:rsidTr="00910039">
        <w:tc>
          <w:tcPr>
            <w:tcW w:w="2065" w:type="dxa"/>
          </w:tcPr>
          <w:p w14:paraId="6D401E8E" w14:textId="14A58EF7" w:rsidR="009B7B6D" w:rsidRDefault="009B7B6D" w:rsidP="003536F6">
            <w:pPr>
              <w:pStyle w:val="Heading1"/>
              <w:numPr>
                <w:ilvl w:val="0"/>
                <w:numId w:val="5"/>
              </w:numPr>
              <w:rPr>
                <w:rFonts w:ascii="Lato" w:eastAsia="Lato" w:hAnsi="Lato" w:cs="Lato"/>
                <w:b w:val="0"/>
                <w:color w:val="000000"/>
                <w:sz w:val="20"/>
                <w:szCs w:val="20"/>
              </w:rPr>
            </w:pPr>
            <w:r>
              <w:rPr>
                <w:rFonts w:ascii="Lato" w:eastAsia="Lato" w:hAnsi="Lato" w:cs="Lato"/>
                <w:b w:val="0"/>
                <w:color w:val="000000"/>
                <w:sz w:val="20"/>
                <w:szCs w:val="20"/>
              </w:rPr>
              <w:lastRenderedPageBreak/>
              <w:t>Enhanced OUD/STUD Referral Pathways</w:t>
            </w:r>
          </w:p>
        </w:tc>
        <w:tc>
          <w:tcPr>
            <w:tcW w:w="5400" w:type="dxa"/>
          </w:tcPr>
          <w:p w14:paraId="088D3F6A" w14:textId="7C6CD78B" w:rsidR="009B7B6D" w:rsidRPr="00744FC5" w:rsidRDefault="009B7B6D" w:rsidP="00CE4646">
            <w:pPr>
              <w:pStyle w:val="Heading1"/>
              <w:ind w:left="0"/>
              <w:rPr>
                <w:rFonts w:ascii="Lato" w:eastAsia="Lato" w:hAnsi="Lato" w:cs="Lato"/>
                <w:b w:val="0"/>
                <w:color w:val="000000"/>
                <w:sz w:val="20"/>
                <w:szCs w:val="20"/>
              </w:rPr>
            </w:pPr>
            <w:r>
              <w:rPr>
                <w:rFonts w:ascii="Lato" w:eastAsia="Lato" w:hAnsi="Lato" w:cs="Lato"/>
                <w:b w:val="0"/>
                <w:color w:val="000000"/>
                <w:sz w:val="20"/>
                <w:szCs w:val="20"/>
              </w:rPr>
              <w:t>Projects to establish partnerships between community-based organizations and SUD treatment/recovery organizations to facilitate seamless access to OUD/STUD care for racial/ethnic minorities. Mini</w:t>
            </w:r>
            <w:r w:rsidR="00E23307">
              <w:rPr>
                <w:rFonts w:ascii="Lato" w:eastAsia="Lato" w:hAnsi="Lato" w:cs="Lato"/>
                <w:b w:val="0"/>
                <w:color w:val="000000"/>
                <w:sz w:val="20"/>
                <w:szCs w:val="20"/>
              </w:rPr>
              <w:t>-</w:t>
            </w:r>
            <w:r>
              <w:rPr>
                <w:rFonts w:ascii="Lato" w:eastAsia="Lato" w:hAnsi="Lato" w:cs="Lato"/>
                <w:b w:val="0"/>
                <w:color w:val="000000"/>
                <w:sz w:val="20"/>
                <w:szCs w:val="20"/>
              </w:rPr>
              <w:t xml:space="preserve">grantees will </w:t>
            </w:r>
            <w:r w:rsidR="00744FC5">
              <w:rPr>
                <w:rFonts w:ascii="Lato" w:eastAsia="Lato" w:hAnsi="Lato" w:cs="Lato"/>
                <w:b w:val="0"/>
                <w:color w:val="000000"/>
                <w:sz w:val="20"/>
                <w:szCs w:val="20"/>
              </w:rPr>
              <w:t>collaborate</w:t>
            </w:r>
            <w:r>
              <w:rPr>
                <w:rFonts w:ascii="Lato" w:eastAsia="Lato" w:hAnsi="Lato" w:cs="Lato"/>
                <w:b w:val="0"/>
                <w:color w:val="000000"/>
                <w:sz w:val="20"/>
                <w:szCs w:val="20"/>
              </w:rPr>
              <w:t xml:space="preserve"> with treatment provider partners to co-create direct and prompt pathways to evidence-based OUD/STUD treatment for their constituencies. These projects should also include strategies to educate constituencies on </w:t>
            </w:r>
            <w:r w:rsidR="007711DA">
              <w:rPr>
                <w:rFonts w:ascii="Lato" w:eastAsia="Lato" w:hAnsi="Lato" w:cs="Lato"/>
                <w:b w:val="0"/>
                <w:color w:val="000000"/>
                <w:sz w:val="20"/>
                <w:szCs w:val="20"/>
              </w:rPr>
              <w:t xml:space="preserve">the </w:t>
            </w:r>
            <w:r>
              <w:rPr>
                <w:rFonts w:ascii="Lato" w:eastAsia="Lato" w:hAnsi="Lato" w:cs="Lato"/>
                <w:b w:val="0"/>
                <w:color w:val="000000"/>
                <w:sz w:val="20"/>
                <w:szCs w:val="20"/>
              </w:rPr>
              <w:t xml:space="preserve">full range of available OUD/STUD services, to ensure their freedom of choice. </w:t>
            </w:r>
            <w:r w:rsidR="00744FC5">
              <w:rPr>
                <w:rFonts w:ascii="Lato" w:eastAsia="Lato" w:hAnsi="Lato" w:cs="Lato"/>
                <w:b w:val="0"/>
                <w:color w:val="000000"/>
                <w:sz w:val="20"/>
                <w:szCs w:val="20"/>
              </w:rPr>
              <w:t>Mini</w:t>
            </w:r>
            <w:r w:rsidR="00E23307">
              <w:rPr>
                <w:rFonts w:ascii="Lato" w:eastAsia="Lato" w:hAnsi="Lato" w:cs="Lato"/>
                <w:b w:val="0"/>
                <w:color w:val="000000"/>
                <w:sz w:val="20"/>
                <w:szCs w:val="20"/>
              </w:rPr>
              <w:t>-</w:t>
            </w:r>
            <w:r w:rsidR="00744FC5">
              <w:rPr>
                <w:rFonts w:ascii="Lato" w:eastAsia="Lato" w:hAnsi="Lato" w:cs="Lato"/>
                <w:b w:val="0"/>
                <w:color w:val="000000"/>
                <w:sz w:val="20"/>
                <w:szCs w:val="20"/>
              </w:rPr>
              <w:t xml:space="preserve">grants are designed to </w:t>
            </w:r>
            <w:r w:rsidR="007711DA">
              <w:rPr>
                <w:rFonts w:ascii="Lato" w:eastAsia="Lato" w:hAnsi="Lato" w:cs="Lato"/>
                <w:b w:val="0"/>
                <w:color w:val="000000"/>
                <w:sz w:val="20"/>
                <w:szCs w:val="20"/>
              </w:rPr>
              <w:t xml:space="preserve">build/establish enhanced referral pathways. Implementation and sustainment of pathways should not be dependent on funding. </w:t>
            </w:r>
            <w:r w:rsidR="00744FC5">
              <w:rPr>
                <w:rFonts w:ascii="Lato" w:eastAsia="Lato" w:hAnsi="Lato" w:cs="Lato"/>
                <w:b w:val="0"/>
                <w:color w:val="000000"/>
                <w:sz w:val="20"/>
                <w:szCs w:val="20"/>
              </w:rPr>
              <w:t xml:space="preserve"> </w:t>
            </w:r>
          </w:p>
        </w:tc>
        <w:tc>
          <w:tcPr>
            <w:tcW w:w="3330" w:type="dxa"/>
          </w:tcPr>
          <w:p w14:paraId="5B3BF63F" w14:textId="378B1B6E" w:rsidR="009B7B6D" w:rsidRDefault="00FD4530" w:rsidP="00CE4646">
            <w:pPr>
              <w:pStyle w:val="Heading1"/>
              <w:ind w:left="0"/>
              <w:rPr>
                <w:rFonts w:ascii="Lato" w:eastAsia="Lato" w:hAnsi="Lato" w:cs="Lato"/>
                <w:b w:val="0"/>
                <w:color w:val="000000"/>
                <w:sz w:val="20"/>
                <w:szCs w:val="20"/>
              </w:rPr>
            </w:pPr>
            <w:r>
              <w:rPr>
                <w:rFonts w:ascii="Lato" w:eastAsia="Lato" w:hAnsi="Lato" w:cs="Lato"/>
                <w:b w:val="0"/>
                <w:color w:val="000000"/>
                <w:sz w:val="20"/>
                <w:szCs w:val="20"/>
              </w:rPr>
              <w:t>Veterans housing organization identifies and meets with local SUD treatment programs to develop a warm handoff protocol</w:t>
            </w:r>
            <w:r w:rsidR="00CE2697">
              <w:rPr>
                <w:rFonts w:ascii="Lato" w:eastAsia="Lato" w:hAnsi="Lato" w:cs="Lato"/>
                <w:b w:val="0"/>
                <w:color w:val="000000"/>
                <w:sz w:val="20"/>
                <w:szCs w:val="20"/>
              </w:rPr>
              <w:t xml:space="preserve"> that includes</w:t>
            </w:r>
            <w:r>
              <w:rPr>
                <w:rFonts w:ascii="Lato" w:eastAsia="Lato" w:hAnsi="Lato" w:cs="Lato"/>
                <w:b w:val="0"/>
                <w:color w:val="000000"/>
                <w:sz w:val="20"/>
                <w:szCs w:val="20"/>
              </w:rPr>
              <w:t xml:space="preserve"> educating Veterans on available treatment,</w:t>
            </w:r>
            <w:r w:rsidR="00744FC5">
              <w:rPr>
                <w:rFonts w:ascii="Lato" w:eastAsia="Lato" w:hAnsi="Lato" w:cs="Lato"/>
                <w:b w:val="0"/>
                <w:color w:val="000000"/>
                <w:sz w:val="20"/>
                <w:szCs w:val="20"/>
              </w:rPr>
              <w:t xml:space="preserve"> </w:t>
            </w:r>
            <w:r>
              <w:rPr>
                <w:rFonts w:ascii="Lato" w:eastAsia="Lato" w:hAnsi="Lato" w:cs="Lato"/>
                <w:b w:val="0"/>
                <w:color w:val="000000"/>
                <w:sz w:val="20"/>
                <w:szCs w:val="20"/>
              </w:rPr>
              <w:t>securing next-day appointments with partners</w:t>
            </w:r>
            <w:r w:rsidR="00744FC5">
              <w:rPr>
                <w:rFonts w:ascii="Lato" w:eastAsia="Lato" w:hAnsi="Lato" w:cs="Lato"/>
                <w:b w:val="0"/>
                <w:color w:val="000000"/>
                <w:sz w:val="20"/>
                <w:szCs w:val="20"/>
              </w:rPr>
              <w:t xml:space="preserve">, and coordinating transportation. They also </w:t>
            </w:r>
            <w:r w:rsidR="007711DA">
              <w:rPr>
                <w:rFonts w:ascii="Lato" w:eastAsia="Lato" w:hAnsi="Lato" w:cs="Lato"/>
                <w:b w:val="0"/>
                <w:color w:val="000000"/>
                <w:sz w:val="20"/>
                <w:szCs w:val="20"/>
              </w:rPr>
              <w:t xml:space="preserve">cross educate </w:t>
            </w:r>
            <w:r w:rsidR="00744FC5">
              <w:rPr>
                <w:rFonts w:ascii="Lato" w:eastAsia="Lato" w:hAnsi="Lato" w:cs="Lato"/>
                <w:b w:val="0"/>
                <w:color w:val="000000"/>
                <w:sz w:val="20"/>
                <w:szCs w:val="20"/>
              </w:rPr>
              <w:t>the treatment programs to build understanding on the unique culture of Veterans and disparities faced by racial</w:t>
            </w:r>
            <w:r w:rsidR="00910039">
              <w:rPr>
                <w:rFonts w:ascii="Lato" w:eastAsia="Lato" w:hAnsi="Lato" w:cs="Lato"/>
                <w:b w:val="0"/>
                <w:color w:val="000000"/>
                <w:sz w:val="20"/>
                <w:szCs w:val="20"/>
              </w:rPr>
              <w:t>/</w:t>
            </w:r>
            <w:r w:rsidR="00744FC5">
              <w:rPr>
                <w:rFonts w:ascii="Lato" w:eastAsia="Lato" w:hAnsi="Lato" w:cs="Lato"/>
                <w:b w:val="0"/>
                <w:color w:val="000000"/>
                <w:sz w:val="20"/>
                <w:szCs w:val="20"/>
              </w:rPr>
              <w:t xml:space="preserve">ethnic minorities.    </w:t>
            </w:r>
          </w:p>
        </w:tc>
      </w:tr>
      <w:tr w:rsidR="009B7B6D" w14:paraId="3CD022AE" w14:textId="2662C3B4" w:rsidTr="00910039">
        <w:tc>
          <w:tcPr>
            <w:tcW w:w="2065" w:type="dxa"/>
          </w:tcPr>
          <w:p w14:paraId="1BB8E389" w14:textId="38C50CB4" w:rsidR="009B7B6D" w:rsidRDefault="009B7B6D" w:rsidP="003536F6">
            <w:pPr>
              <w:pStyle w:val="Heading1"/>
              <w:numPr>
                <w:ilvl w:val="0"/>
                <w:numId w:val="5"/>
              </w:numPr>
              <w:rPr>
                <w:rFonts w:ascii="Lato" w:eastAsia="Lato" w:hAnsi="Lato" w:cs="Lato"/>
                <w:b w:val="0"/>
                <w:color w:val="000000"/>
                <w:sz w:val="20"/>
                <w:szCs w:val="20"/>
              </w:rPr>
            </w:pPr>
            <w:r>
              <w:rPr>
                <w:rFonts w:ascii="Lato" w:eastAsia="Lato" w:hAnsi="Lato" w:cs="Lato"/>
                <w:b w:val="0"/>
                <w:color w:val="000000"/>
                <w:sz w:val="20"/>
                <w:szCs w:val="20"/>
              </w:rPr>
              <w:t>Convening Networks</w:t>
            </w:r>
            <w:r w:rsidR="009640B2">
              <w:rPr>
                <w:rFonts w:ascii="Lato" w:eastAsia="Lato" w:hAnsi="Lato" w:cs="Lato"/>
                <w:b w:val="0"/>
                <w:color w:val="000000"/>
                <w:sz w:val="20"/>
                <w:szCs w:val="20"/>
              </w:rPr>
              <w:t xml:space="preserve"> to Formulate Community-Driven Strategies</w:t>
            </w:r>
          </w:p>
        </w:tc>
        <w:tc>
          <w:tcPr>
            <w:tcW w:w="5400" w:type="dxa"/>
          </w:tcPr>
          <w:p w14:paraId="093B2391" w14:textId="6E5097D8" w:rsidR="009B7B6D" w:rsidRDefault="009B7B6D" w:rsidP="00CE4646">
            <w:pPr>
              <w:pStyle w:val="Heading1"/>
              <w:ind w:left="0"/>
              <w:rPr>
                <w:rFonts w:ascii="Lato" w:eastAsia="Lato" w:hAnsi="Lato" w:cs="Lato"/>
                <w:b w:val="0"/>
                <w:color w:val="000000"/>
                <w:sz w:val="20"/>
                <w:szCs w:val="20"/>
              </w:rPr>
            </w:pPr>
            <w:r>
              <w:rPr>
                <w:rFonts w:ascii="Lato" w:eastAsia="Lato" w:hAnsi="Lato" w:cs="Lato"/>
                <w:b w:val="0"/>
                <w:color w:val="000000"/>
                <w:sz w:val="20"/>
                <w:szCs w:val="20"/>
              </w:rPr>
              <w:t>Projects to identify and establish networks of organizations and community members to co-create solutions to the OUD/STUD epidemic. Mini</w:t>
            </w:r>
            <w:r w:rsidR="00E23307">
              <w:rPr>
                <w:rFonts w:ascii="Lato" w:eastAsia="Lato" w:hAnsi="Lato" w:cs="Lato"/>
                <w:b w:val="0"/>
                <w:color w:val="000000"/>
                <w:sz w:val="20"/>
                <w:szCs w:val="20"/>
              </w:rPr>
              <w:t>=</w:t>
            </w:r>
            <w:r>
              <w:rPr>
                <w:rFonts w:ascii="Lato" w:eastAsia="Lato" w:hAnsi="Lato" w:cs="Lato"/>
                <w:b w:val="0"/>
                <w:color w:val="000000"/>
                <w:sz w:val="20"/>
                <w:szCs w:val="20"/>
              </w:rPr>
              <w:t>grantees will serve as the lead convener of a group of partner entities/individuals to deepen relationships</w:t>
            </w:r>
            <w:r w:rsidR="00CE2697">
              <w:rPr>
                <w:rFonts w:ascii="Lato" w:eastAsia="Lato" w:hAnsi="Lato" w:cs="Lato"/>
                <w:b w:val="0"/>
                <w:color w:val="000000"/>
                <w:sz w:val="20"/>
                <w:szCs w:val="20"/>
              </w:rPr>
              <w:t xml:space="preserve"> and </w:t>
            </w:r>
            <w:r>
              <w:rPr>
                <w:rFonts w:ascii="Lato" w:eastAsia="Lato" w:hAnsi="Lato" w:cs="Lato"/>
                <w:b w:val="0"/>
                <w:color w:val="000000"/>
                <w:sz w:val="20"/>
                <w:szCs w:val="20"/>
              </w:rPr>
              <w:t>formulate</w:t>
            </w:r>
            <w:r w:rsidR="00CE2697">
              <w:rPr>
                <w:rFonts w:ascii="Lato" w:eastAsia="Lato" w:hAnsi="Lato" w:cs="Lato"/>
                <w:b w:val="0"/>
                <w:color w:val="000000"/>
                <w:sz w:val="20"/>
                <w:szCs w:val="20"/>
              </w:rPr>
              <w:t xml:space="preserve">, </w:t>
            </w:r>
            <w:r w:rsidR="00D84D47">
              <w:rPr>
                <w:rFonts w:ascii="Lato" w:eastAsia="Lato" w:hAnsi="Lato" w:cs="Lato"/>
                <w:b w:val="0"/>
                <w:color w:val="000000"/>
                <w:sz w:val="20"/>
                <w:szCs w:val="20"/>
              </w:rPr>
              <w:t>coalesce around</w:t>
            </w:r>
            <w:r w:rsidR="00CE2697">
              <w:rPr>
                <w:rFonts w:ascii="Lato" w:eastAsia="Lato" w:hAnsi="Lato" w:cs="Lato"/>
                <w:b w:val="0"/>
                <w:color w:val="000000"/>
                <w:sz w:val="20"/>
                <w:szCs w:val="20"/>
              </w:rPr>
              <w:t>, and create action plan</w:t>
            </w:r>
            <w:r w:rsidR="00744FC5">
              <w:rPr>
                <w:rFonts w:ascii="Lato" w:eastAsia="Lato" w:hAnsi="Lato" w:cs="Lato"/>
                <w:b w:val="0"/>
                <w:color w:val="000000"/>
                <w:sz w:val="20"/>
                <w:szCs w:val="20"/>
              </w:rPr>
              <w:t>s</w:t>
            </w:r>
            <w:r w:rsidR="00CE2697">
              <w:rPr>
                <w:rFonts w:ascii="Lato" w:eastAsia="Lato" w:hAnsi="Lato" w:cs="Lato"/>
                <w:b w:val="0"/>
                <w:color w:val="000000"/>
                <w:sz w:val="20"/>
                <w:szCs w:val="20"/>
              </w:rPr>
              <w:t xml:space="preserve"> that identif</w:t>
            </w:r>
            <w:r w:rsidR="00744FC5">
              <w:rPr>
                <w:rFonts w:ascii="Lato" w:eastAsia="Lato" w:hAnsi="Lato" w:cs="Lato"/>
                <w:b w:val="0"/>
                <w:color w:val="000000"/>
                <w:sz w:val="20"/>
                <w:szCs w:val="20"/>
              </w:rPr>
              <w:t xml:space="preserve">y </w:t>
            </w:r>
            <w:r>
              <w:rPr>
                <w:rFonts w:ascii="Lato" w:eastAsia="Lato" w:hAnsi="Lato" w:cs="Lato"/>
                <w:b w:val="0"/>
                <w:color w:val="000000"/>
                <w:sz w:val="20"/>
                <w:szCs w:val="20"/>
              </w:rPr>
              <w:t>strategies to address the OUD/STUD crisis</w:t>
            </w:r>
            <w:r w:rsidR="00CE2697">
              <w:rPr>
                <w:rFonts w:ascii="Lato" w:eastAsia="Lato" w:hAnsi="Lato" w:cs="Lato"/>
                <w:b w:val="0"/>
                <w:color w:val="000000"/>
                <w:sz w:val="20"/>
                <w:szCs w:val="20"/>
              </w:rPr>
              <w:t xml:space="preserve">. </w:t>
            </w:r>
            <w:r w:rsidR="007711DA">
              <w:rPr>
                <w:rFonts w:ascii="Lato" w:eastAsia="Lato" w:hAnsi="Lato" w:cs="Lato"/>
                <w:b w:val="0"/>
                <w:color w:val="000000"/>
                <w:sz w:val="20"/>
                <w:szCs w:val="20"/>
              </w:rPr>
              <w:t>Mini</w:t>
            </w:r>
            <w:r w:rsidR="00E23307">
              <w:rPr>
                <w:rFonts w:ascii="Lato" w:eastAsia="Lato" w:hAnsi="Lato" w:cs="Lato"/>
                <w:b w:val="0"/>
                <w:color w:val="000000"/>
                <w:sz w:val="20"/>
                <w:szCs w:val="20"/>
              </w:rPr>
              <w:t>-</w:t>
            </w:r>
            <w:r w:rsidR="007711DA">
              <w:rPr>
                <w:rFonts w:ascii="Lato" w:eastAsia="Lato" w:hAnsi="Lato" w:cs="Lato"/>
                <w:b w:val="0"/>
                <w:color w:val="000000"/>
                <w:sz w:val="20"/>
                <w:szCs w:val="20"/>
              </w:rPr>
              <w:t xml:space="preserve">grants are designed to build/establish networks and strategies. Implementation and sustainment of network and strategies should not be dependent on funding.  </w:t>
            </w:r>
          </w:p>
        </w:tc>
        <w:tc>
          <w:tcPr>
            <w:tcW w:w="3330" w:type="dxa"/>
          </w:tcPr>
          <w:p w14:paraId="35FA8AB0" w14:textId="50744861" w:rsidR="009B7B6D" w:rsidRDefault="00823ADB" w:rsidP="00CE4646">
            <w:pPr>
              <w:pStyle w:val="Heading1"/>
              <w:ind w:left="0"/>
              <w:rPr>
                <w:rFonts w:ascii="Lato" w:eastAsia="Lato" w:hAnsi="Lato" w:cs="Lato"/>
                <w:b w:val="0"/>
                <w:color w:val="000000"/>
                <w:sz w:val="20"/>
                <w:szCs w:val="20"/>
              </w:rPr>
            </w:pPr>
            <w:r>
              <w:rPr>
                <w:rFonts w:ascii="Lato" w:eastAsia="Lato" w:hAnsi="Lato" w:cs="Lato"/>
                <w:b w:val="0"/>
                <w:color w:val="000000"/>
                <w:sz w:val="20"/>
                <w:szCs w:val="20"/>
              </w:rPr>
              <w:t xml:space="preserve">An organization that serves returning citizens builds and convenes a county-wide coalition </w:t>
            </w:r>
            <w:r w:rsidR="007711DA">
              <w:rPr>
                <w:rFonts w:ascii="Lato" w:eastAsia="Lato" w:hAnsi="Lato" w:cs="Lato"/>
                <w:b w:val="0"/>
                <w:color w:val="000000"/>
                <w:sz w:val="20"/>
                <w:szCs w:val="20"/>
              </w:rPr>
              <w:t>to facilitate</w:t>
            </w:r>
            <w:r>
              <w:rPr>
                <w:rFonts w:ascii="Lato" w:eastAsia="Lato" w:hAnsi="Lato" w:cs="Lato"/>
                <w:b w:val="0"/>
                <w:color w:val="000000"/>
                <w:sz w:val="20"/>
                <w:szCs w:val="20"/>
              </w:rPr>
              <w:t xml:space="preserve"> strategies to better understand and address the needs of ethnic/racial minorities with prior justice-involvement and OUD/STUD. </w:t>
            </w:r>
          </w:p>
        </w:tc>
      </w:tr>
      <w:tr w:rsidR="00625CB8" w14:paraId="593219AE" w14:textId="67A7418D" w:rsidTr="00871E20">
        <w:trPr>
          <w:trHeight w:val="288"/>
        </w:trPr>
        <w:tc>
          <w:tcPr>
            <w:tcW w:w="10795" w:type="dxa"/>
            <w:gridSpan w:val="3"/>
            <w:vAlign w:val="center"/>
          </w:tcPr>
          <w:p w14:paraId="168AA03B" w14:textId="4E6AD17B" w:rsidR="00625CB8" w:rsidRDefault="00625CB8" w:rsidP="00871E20">
            <w:pPr>
              <w:pStyle w:val="Heading1"/>
              <w:ind w:left="0"/>
              <w:jc w:val="center"/>
              <w:rPr>
                <w:rFonts w:ascii="Lato" w:eastAsia="Lato" w:hAnsi="Lato" w:cs="Lato"/>
                <w:bCs w:val="0"/>
                <w:color w:val="000000"/>
                <w:sz w:val="20"/>
                <w:szCs w:val="20"/>
              </w:rPr>
            </w:pPr>
            <w:r>
              <w:rPr>
                <w:rFonts w:ascii="Lato" w:eastAsia="Lato" w:hAnsi="Lato" w:cs="Lato"/>
                <w:bCs w:val="0"/>
                <w:color w:val="000000"/>
                <w:sz w:val="20"/>
                <w:szCs w:val="20"/>
              </w:rPr>
              <w:t xml:space="preserve">HEAP TX: </w:t>
            </w:r>
            <w:r w:rsidRPr="003536F6">
              <w:rPr>
                <w:rFonts w:ascii="Lato" w:eastAsia="Lato" w:hAnsi="Lato" w:cs="Lato"/>
                <w:bCs w:val="0"/>
                <w:color w:val="000000"/>
                <w:sz w:val="20"/>
                <w:szCs w:val="20"/>
              </w:rPr>
              <w:t>SUD Treatment/Recovery Organizations</w:t>
            </w:r>
            <w:r>
              <w:rPr>
                <w:rFonts w:ascii="Lato" w:eastAsia="Lato" w:hAnsi="Lato" w:cs="Lato"/>
                <w:bCs w:val="0"/>
                <w:color w:val="000000"/>
                <w:sz w:val="20"/>
                <w:szCs w:val="20"/>
              </w:rPr>
              <w:t xml:space="preserve"> (5 awards, up to $75,000)</w:t>
            </w:r>
          </w:p>
        </w:tc>
      </w:tr>
      <w:tr w:rsidR="009B7B6D" w14:paraId="3C1066AC" w14:textId="5F31C163" w:rsidTr="00910039">
        <w:tc>
          <w:tcPr>
            <w:tcW w:w="2065" w:type="dxa"/>
          </w:tcPr>
          <w:p w14:paraId="00000013" w14:textId="019ACEE4" w:rsidR="009B7B6D" w:rsidRDefault="009B7B6D" w:rsidP="009640B2">
            <w:pPr>
              <w:pStyle w:val="Heading1"/>
              <w:numPr>
                <w:ilvl w:val="0"/>
                <w:numId w:val="13"/>
              </w:numPr>
              <w:rPr>
                <w:rFonts w:ascii="Lato" w:eastAsia="Lato" w:hAnsi="Lato" w:cs="Lato"/>
                <w:b w:val="0"/>
                <w:color w:val="000000"/>
                <w:sz w:val="20"/>
                <w:szCs w:val="20"/>
              </w:rPr>
            </w:pPr>
            <w:r>
              <w:rPr>
                <w:rFonts w:ascii="Lato" w:eastAsia="Lato" w:hAnsi="Lato" w:cs="Lato"/>
                <w:b w:val="0"/>
                <w:color w:val="000000"/>
                <w:sz w:val="20"/>
                <w:szCs w:val="20"/>
              </w:rPr>
              <w:t xml:space="preserve">Equity-Focused Data Analytics Capacity Building </w:t>
            </w:r>
          </w:p>
        </w:tc>
        <w:tc>
          <w:tcPr>
            <w:tcW w:w="5400" w:type="dxa"/>
          </w:tcPr>
          <w:p w14:paraId="00000017" w14:textId="24DE327B" w:rsidR="009B7B6D" w:rsidRDefault="009B7B6D" w:rsidP="00CE4646">
            <w:pPr>
              <w:pStyle w:val="Heading1"/>
              <w:ind w:left="0"/>
              <w:rPr>
                <w:rFonts w:ascii="Lato" w:eastAsia="Lato" w:hAnsi="Lato" w:cs="Lato"/>
                <w:b w:val="0"/>
                <w:color w:val="000000"/>
                <w:sz w:val="20"/>
                <w:szCs w:val="20"/>
              </w:rPr>
            </w:pPr>
            <w:r>
              <w:rPr>
                <w:rFonts w:ascii="Lato" w:eastAsia="Lato" w:hAnsi="Lato" w:cs="Lato"/>
                <w:b w:val="0"/>
                <w:color w:val="000000"/>
                <w:sz w:val="20"/>
                <w:szCs w:val="20"/>
              </w:rPr>
              <w:t xml:space="preserve">Projects to </w:t>
            </w:r>
            <w:r w:rsidRPr="003C6502">
              <w:rPr>
                <w:rFonts w:ascii="Lato" w:eastAsia="Lato" w:hAnsi="Lato" w:cs="Lato"/>
                <w:b w:val="0"/>
                <w:color w:val="000000"/>
                <w:sz w:val="20"/>
                <w:szCs w:val="20"/>
              </w:rPr>
              <w:t xml:space="preserve">improve clinical outcome measures associated with </w:t>
            </w:r>
            <w:r>
              <w:rPr>
                <w:rFonts w:ascii="Lato" w:eastAsia="Lato" w:hAnsi="Lato" w:cs="Lato"/>
                <w:b w:val="0"/>
                <w:color w:val="000000"/>
                <w:sz w:val="20"/>
                <w:szCs w:val="20"/>
              </w:rPr>
              <w:t>OUD/STUD</w:t>
            </w:r>
            <w:r w:rsidRPr="003C6502">
              <w:rPr>
                <w:rFonts w:ascii="Lato" w:eastAsia="Lato" w:hAnsi="Lato" w:cs="Lato"/>
                <w:b w:val="0"/>
                <w:color w:val="000000"/>
                <w:sz w:val="20"/>
                <w:szCs w:val="20"/>
              </w:rPr>
              <w:t xml:space="preserve"> through the development, implementation, and rigorous programmatic evaluation of interventions with an equity lens. </w:t>
            </w:r>
            <w:r>
              <w:rPr>
                <w:rFonts w:ascii="Lato" w:eastAsia="Lato" w:hAnsi="Lato" w:cs="Lato"/>
                <w:b w:val="0"/>
                <w:color w:val="000000"/>
                <w:sz w:val="20"/>
                <w:szCs w:val="20"/>
              </w:rPr>
              <w:t>M</w:t>
            </w:r>
            <w:r w:rsidRPr="003C6502">
              <w:rPr>
                <w:rFonts w:ascii="Lato" w:eastAsia="Lato" w:hAnsi="Lato" w:cs="Lato"/>
                <w:b w:val="0"/>
                <w:color w:val="000000"/>
                <w:sz w:val="20"/>
                <w:szCs w:val="20"/>
              </w:rPr>
              <w:t>ini</w:t>
            </w:r>
            <w:r w:rsidR="00E23307">
              <w:rPr>
                <w:rFonts w:ascii="Lato" w:eastAsia="Lato" w:hAnsi="Lato" w:cs="Lato"/>
                <w:b w:val="0"/>
                <w:color w:val="000000"/>
                <w:sz w:val="20"/>
                <w:szCs w:val="20"/>
              </w:rPr>
              <w:t>-</w:t>
            </w:r>
            <w:r w:rsidRPr="003C6502">
              <w:rPr>
                <w:rFonts w:ascii="Lato" w:eastAsia="Lato" w:hAnsi="Lato" w:cs="Lato"/>
                <w:b w:val="0"/>
                <w:color w:val="000000"/>
                <w:sz w:val="20"/>
                <w:szCs w:val="20"/>
              </w:rPr>
              <w:t>grant</w:t>
            </w:r>
            <w:r>
              <w:rPr>
                <w:rFonts w:ascii="Lato" w:eastAsia="Lato" w:hAnsi="Lato" w:cs="Lato"/>
                <w:b w:val="0"/>
                <w:color w:val="000000"/>
                <w:sz w:val="20"/>
                <w:szCs w:val="20"/>
              </w:rPr>
              <w:t xml:space="preserve">ees will </w:t>
            </w:r>
            <w:r w:rsidR="00D84D47">
              <w:rPr>
                <w:rFonts w:ascii="Lato" w:eastAsia="Lato" w:hAnsi="Lato" w:cs="Lato"/>
                <w:b w:val="0"/>
                <w:color w:val="000000"/>
                <w:sz w:val="20"/>
                <w:szCs w:val="20"/>
              </w:rPr>
              <w:t xml:space="preserve">participate in a process </w:t>
            </w:r>
            <w:r w:rsidR="00D84D47" w:rsidRPr="007711DA">
              <w:rPr>
                <w:rFonts w:ascii="Lato" w:eastAsia="Lato" w:hAnsi="Lato" w:cs="Lato"/>
                <w:b w:val="0"/>
                <w:color w:val="000000"/>
                <w:sz w:val="20"/>
                <w:szCs w:val="20"/>
              </w:rPr>
              <w:t xml:space="preserve">guided by experts from Health Management Associates </w:t>
            </w:r>
            <w:r w:rsidR="00D84D47">
              <w:rPr>
                <w:rFonts w:ascii="Lato" w:eastAsia="Lato" w:hAnsi="Lato" w:cs="Lato"/>
                <w:b w:val="0"/>
                <w:color w:val="000000"/>
                <w:sz w:val="20"/>
                <w:szCs w:val="20"/>
              </w:rPr>
              <w:t xml:space="preserve">to improve data collection processes and infrastructure to identify health inequities; </w:t>
            </w:r>
            <w:r>
              <w:rPr>
                <w:rFonts w:ascii="Lato" w:eastAsia="Lato" w:hAnsi="Lato" w:cs="Lato"/>
                <w:b w:val="0"/>
                <w:color w:val="000000"/>
                <w:sz w:val="20"/>
                <w:szCs w:val="20"/>
              </w:rPr>
              <w:t>design</w:t>
            </w:r>
            <w:r w:rsidR="00D84D47">
              <w:rPr>
                <w:rFonts w:ascii="Lato" w:eastAsia="Lato" w:hAnsi="Lato" w:cs="Lato"/>
                <w:b w:val="0"/>
                <w:color w:val="000000"/>
                <w:sz w:val="20"/>
                <w:szCs w:val="20"/>
              </w:rPr>
              <w:t>,</w:t>
            </w:r>
            <w:r>
              <w:rPr>
                <w:rFonts w:ascii="Lato" w:eastAsia="Lato" w:hAnsi="Lato" w:cs="Lato"/>
                <w:b w:val="0"/>
                <w:color w:val="000000"/>
                <w:sz w:val="20"/>
                <w:szCs w:val="20"/>
              </w:rPr>
              <w:t xml:space="preserve"> implement</w:t>
            </w:r>
            <w:r w:rsidR="00D84D47">
              <w:rPr>
                <w:rFonts w:ascii="Lato" w:eastAsia="Lato" w:hAnsi="Lato" w:cs="Lato"/>
                <w:b w:val="0"/>
                <w:color w:val="000000"/>
                <w:sz w:val="20"/>
                <w:szCs w:val="20"/>
              </w:rPr>
              <w:t>, and assess impact of new interventions; and engage in</w:t>
            </w:r>
            <w:r>
              <w:rPr>
                <w:rFonts w:ascii="Lato" w:eastAsia="Lato" w:hAnsi="Lato" w:cs="Lato"/>
                <w:b w:val="0"/>
                <w:color w:val="000000"/>
                <w:sz w:val="20"/>
                <w:szCs w:val="20"/>
              </w:rPr>
              <w:t xml:space="preserve"> continuous quality improvement</w:t>
            </w:r>
            <w:r w:rsidR="00D84D47">
              <w:rPr>
                <w:rFonts w:ascii="Lato" w:eastAsia="Lato" w:hAnsi="Lato" w:cs="Lato"/>
                <w:b w:val="0"/>
                <w:color w:val="000000"/>
                <w:sz w:val="20"/>
                <w:szCs w:val="20"/>
              </w:rPr>
              <w:t xml:space="preserve"> processes to improve care for racial/ethnic minorities. </w:t>
            </w:r>
          </w:p>
        </w:tc>
        <w:tc>
          <w:tcPr>
            <w:tcW w:w="3330" w:type="dxa"/>
          </w:tcPr>
          <w:p w14:paraId="12D4D786" w14:textId="2EC7A655" w:rsidR="009B7B6D" w:rsidRDefault="00823ADB" w:rsidP="00CE4646">
            <w:pPr>
              <w:pStyle w:val="Heading1"/>
              <w:ind w:left="0"/>
              <w:rPr>
                <w:rFonts w:ascii="Lato" w:eastAsia="Lato" w:hAnsi="Lato" w:cs="Lato"/>
                <w:b w:val="0"/>
                <w:color w:val="000000"/>
                <w:sz w:val="20"/>
                <w:szCs w:val="20"/>
              </w:rPr>
            </w:pPr>
            <w:r>
              <w:rPr>
                <w:rFonts w:ascii="Lato" w:eastAsia="Lato" w:hAnsi="Lato" w:cs="Lato"/>
                <w:b w:val="0"/>
                <w:color w:val="000000"/>
                <w:sz w:val="20"/>
                <w:szCs w:val="20"/>
              </w:rPr>
              <w:t>An SUD treatment organization</w:t>
            </w:r>
            <w:r w:rsidR="00D84D47">
              <w:rPr>
                <w:rFonts w:ascii="Lato" w:eastAsia="Lato" w:hAnsi="Lato" w:cs="Lato"/>
                <w:b w:val="0"/>
                <w:color w:val="000000"/>
                <w:sz w:val="20"/>
                <w:szCs w:val="20"/>
              </w:rPr>
              <w:t xml:space="preserve"> sets up data infrastructure for and</w:t>
            </w:r>
            <w:r>
              <w:rPr>
                <w:rFonts w:ascii="Lato" w:eastAsia="Lato" w:hAnsi="Lato" w:cs="Lato"/>
                <w:b w:val="0"/>
                <w:color w:val="000000"/>
                <w:sz w:val="20"/>
                <w:szCs w:val="20"/>
              </w:rPr>
              <w:t xml:space="preserve"> conducts an analysis of SUD treatment access, utilization, and outcomes among racial/ethnic minorities</w:t>
            </w:r>
            <w:r w:rsidR="00D84D47">
              <w:rPr>
                <w:rFonts w:ascii="Lato" w:eastAsia="Lato" w:hAnsi="Lato" w:cs="Lato"/>
                <w:b w:val="0"/>
                <w:color w:val="000000"/>
                <w:sz w:val="20"/>
                <w:szCs w:val="20"/>
              </w:rPr>
              <w:t xml:space="preserve"> to identify potential disparities. Based on findings, the organization creates a continuous quality improvement plan to test new approaches to address identified equity issues.  </w:t>
            </w:r>
          </w:p>
        </w:tc>
      </w:tr>
      <w:tr w:rsidR="009B7B6D" w14:paraId="6403B147" w14:textId="0A5CDA05" w:rsidTr="00910039">
        <w:trPr>
          <w:cantSplit/>
        </w:trPr>
        <w:tc>
          <w:tcPr>
            <w:tcW w:w="2065" w:type="dxa"/>
          </w:tcPr>
          <w:p w14:paraId="00000018" w14:textId="2150C34F" w:rsidR="009B7B6D" w:rsidRDefault="009B7B6D" w:rsidP="009640B2">
            <w:pPr>
              <w:pStyle w:val="Heading1"/>
              <w:numPr>
                <w:ilvl w:val="0"/>
                <w:numId w:val="13"/>
              </w:numPr>
              <w:rPr>
                <w:rFonts w:ascii="Lato" w:eastAsia="Lato" w:hAnsi="Lato" w:cs="Lato"/>
                <w:b w:val="0"/>
                <w:color w:val="000000"/>
                <w:sz w:val="20"/>
                <w:szCs w:val="20"/>
              </w:rPr>
            </w:pPr>
            <w:r>
              <w:rPr>
                <w:rFonts w:ascii="Lato" w:eastAsia="Lato" w:hAnsi="Lato" w:cs="Lato"/>
                <w:b w:val="0"/>
                <w:color w:val="000000"/>
                <w:sz w:val="20"/>
                <w:szCs w:val="20"/>
              </w:rPr>
              <w:t>National Culturally and Linguistically Appropriate Services (CLAS) Standards Assessment and Planning</w:t>
            </w:r>
          </w:p>
        </w:tc>
        <w:tc>
          <w:tcPr>
            <w:tcW w:w="5400" w:type="dxa"/>
          </w:tcPr>
          <w:p w14:paraId="0000001C" w14:textId="5576E4A4" w:rsidR="009B7B6D" w:rsidRDefault="00BD06C1" w:rsidP="00CE4646">
            <w:pPr>
              <w:pStyle w:val="Heading1"/>
              <w:ind w:left="0"/>
              <w:rPr>
                <w:rFonts w:ascii="Lato" w:eastAsia="Lato" w:hAnsi="Lato" w:cs="Lato"/>
                <w:b w:val="0"/>
                <w:color w:val="000000"/>
                <w:sz w:val="20"/>
                <w:szCs w:val="20"/>
              </w:rPr>
            </w:pPr>
            <w:sdt>
              <w:sdtPr>
                <w:tag w:val="goog_rdk_0"/>
                <w:id w:val="-1199693057"/>
              </w:sdtPr>
              <w:sdtEndPr/>
              <w:sdtContent/>
            </w:sdt>
            <w:r w:rsidR="009B7B6D">
              <w:rPr>
                <w:rFonts w:ascii="Lato" w:eastAsia="Lato" w:hAnsi="Lato" w:cs="Lato"/>
                <w:b w:val="0"/>
                <w:color w:val="000000"/>
                <w:sz w:val="20"/>
                <w:szCs w:val="20"/>
              </w:rPr>
              <w:t>Projects to prepare for adoption of the National Culturally and Linguistically Appropriate Services (CLAS) Standards. Mini</w:t>
            </w:r>
            <w:r w:rsidR="00E23307">
              <w:rPr>
                <w:rFonts w:ascii="Lato" w:eastAsia="Lato" w:hAnsi="Lato" w:cs="Lato"/>
                <w:b w:val="0"/>
                <w:color w:val="000000"/>
                <w:sz w:val="20"/>
                <w:szCs w:val="20"/>
              </w:rPr>
              <w:t>-</w:t>
            </w:r>
            <w:r w:rsidR="009B7B6D">
              <w:rPr>
                <w:rFonts w:ascii="Lato" w:eastAsia="Lato" w:hAnsi="Lato" w:cs="Lato"/>
                <w:b w:val="0"/>
                <w:color w:val="000000"/>
                <w:sz w:val="20"/>
                <w:szCs w:val="20"/>
              </w:rPr>
              <w:t xml:space="preserve">grantees will </w:t>
            </w:r>
            <w:r w:rsidR="00D84D47">
              <w:rPr>
                <w:rFonts w:ascii="Lato" w:eastAsia="Lato" w:hAnsi="Lato" w:cs="Lato"/>
                <w:b w:val="0"/>
                <w:color w:val="000000"/>
                <w:sz w:val="20"/>
                <w:szCs w:val="20"/>
              </w:rPr>
              <w:t xml:space="preserve">participate in a process </w:t>
            </w:r>
            <w:r w:rsidR="00D84D47" w:rsidRPr="007711DA">
              <w:rPr>
                <w:rFonts w:ascii="Lato" w:eastAsia="Lato" w:hAnsi="Lato" w:cs="Lato"/>
                <w:b w:val="0"/>
                <w:color w:val="000000"/>
                <w:sz w:val="20"/>
                <w:szCs w:val="20"/>
              </w:rPr>
              <w:t xml:space="preserve">guided by experts from Health Management Associates </w:t>
            </w:r>
            <w:r w:rsidR="005E71F3">
              <w:rPr>
                <w:rFonts w:ascii="Lato" w:eastAsia="Lato" w:hAnsi="Lato" w:cs="Lato"/>
                <w:b w:val="0"/>
                <w:color w:val="000000"/>
                <w:sz w:val="20"/>
                <w:szCs w:val="20"/>
              </w:rPr>
              <w:t xml:space="preserve">to </w:t>
            </w:r>
            <w:r w:rsidR="009B7B6D">
              <w:rPr>
                <w:rFonts w:ascii="Lato" w:eastAsia="Lato" w:hAnsi="Lato" w:cs="Lato"/>
                <w:b w:val="0"/>
                <w:color w:val="000000"/>
                <w:sz w:val="20"/>
                <w:szCs w:val="20"/>
              </w:rPr>
              <w:t xml:space="preserve">deepen understanding of CLAS standards, identify opportunities </w:t>
            </w:r>
            <w:r w:rsidR="00D84D47">
              <w:rPr>
                <w:rFonts w:ascii="Lato" w:eastAsia="Lato" w:hAnsi="Lato" w:cs="Lato"/>
                <w:b w:val="0"/>
                <w:color w:val="000000"/>
                <w:sz w:val="20"/>
                <w:szCs w:val="20"/>
              </w:rPr>
              <w:t xml:space="preserve">to </w:t>
            </w:r>
            <w:r w:rsidR="009B7B6D">
              <w:rPr>
                <w:rFonts w:ascii="Lato" w:eastAsia="Lato" w:hAnsi="Lato" w:cs="Lato"/>
                <w:b w:val="0"/>
                <w:color w:val="000000"/>
                <w:sz w:val="20"/>
                <w:szCs w:val="20"/>
              </w:rPr>
              <w:t>address health disparities for individuals with OUD/STUD needs, and operationalize CLAS and other standards in policies, procedures, and practices to improve care.</w:t>
            </w:r>
          </w:p>
        </w:tc>
        <w:tc>
          <w:tcPr>
            <w:tcW w:w="3330" w:type="dxa"/>
          </w:tcPr>
          <w:p w14:paraId="272496FC" w14:textId="01F02E18" w:rsidR="009B7B6D" w:rsidRDefault="00D84D47" w:rsidP="00CE4646">
            <w:pPr>
              <w:pStyle w:val="Heading1"/>
              <w:ind w:left="0"/>
            </w:pPr>
            <w:r>
              <w:rPr>
                <w:rFonts w:ascii="Lato" w:eastAsia="Lato" w:hAnsi="Lato" w:cs="Lato"/>
                <w:b w:val="0"/>
                <w:color w:val="000000"/>
                <w:sz w:val="20"/>
                <w:szCs w:val="20"/>
              </w:rPr>
              <w:t xml:space="preserve">An SUD treatment organization participates in an assessment of adherence to CLAS standards and develops an operational plan for greater adoption. </w:t>
            </w:r>
          </w:p>
        </w:tc>
      </w:tr>
    </w:tbl>
    <w:p w14:paraId="3A17C17E" w14:textId="77777777" w:rsidR="00910039" w:rsidRDefault="00910039">
      <w:pPr>
        <w:pBdr>
          <w:top w:val="nil"/>
          <w:left w:val="nil"/>
          <w:bottom w:val="nil"/>
          <w:right w:val="nil"/>
          <w:between w:val="nil"/>
        </w:pBdr>
        <w:spacing w:before="3"/>
        <w:ind w:right="158"/>
        <w:rPr>
          <w:rFonts w:ascii="Lato" w:eastAsia="Lato" w:hAnsi="Lato" w:cs="Lato"/>
          <w:b/>
          <w:color w:val="000000"/>
          <w:sz w:val="22"/>
          <w:szCs w:val="22"/>
        </w:rPr>
      </w:pPr>
    </w:p>
    <w:p w14:paraId="00000027" w14:textId="1510A1B1" w:rsidR="00807710" w:rsidRDefault="003A089D">
      <w:pPr>
        <w:pBdr>
          <w:top w:val="nil"/>
          <w:left w:val="nil"/>
          <w:bottom w:val="nil"/>
          <w:right w:val="nil"/>
          <w:between w:val="nil"/>
        </w:pBdr>
        <w:spacing w:before="3"/>
        <w:ind w:right="158"/>
        <w:rPr>
          <w:rFonts w:ascii="Lato" w:eastAsia="Lato" w:hAnsi="Lato" w:cs="Lato"/>
          <w:b/>
          <w:color w:val="000000"/>
          <w:sz w:val="22"/>
          <w:szCs w:val="22"/>
        </w:rPr>
      </w:pPr>
      <w:r>
        <w:rPr>
          <w:rFonts w:ascii="Lato" w:eastAsia="Lato" w:hAnsi="Lato" w:cs="Lato"/>
          <w:b/>
          <w:color w:val="000000"/>
          <w:sz w:val="22"/>
          <w:szCs w:val="22"/>
        </w:rPr>
        <w:t>Description and Requirements</w:t>
      </w:r>
    </w:p>
    <w:p w14:paraId="00000028" w14:textId="77777777" w:rsidR="00807710" w:rsidRDefault="003A089D">
      <w:pPr>
        <w:pBdr>
          <w:top w:val="nil"/>
          <w:left w:val="nil"/>
          <w:bottom w:val="nil"/>
          <w:right w:val="nil"/>
          <w:between w:val="nil"/>
        </w:pBdr>
        <w:spacing w:before="3"/>
        <w:ind w:right="158"/>
        <w:rPr>
          <w:rFonts w:ascii="Lato" w:eastAsia="Lato" w:hAnsi="Lato" w:cs="Lato"/>
          <w:b/>
          <w:color w:val="000000"/>
          <w:sz w:val="22"/>
          <w:szCs w:val="22"/>
        </w:rPr>
      </w:pPr>
      <w:r>
        <w:rPr>
          <w:rFonts w:ascii="Lato" w:eastAsia="Lato" w:hAnsi="Lato" w:cs="Lato"/>
          <w:color w:val="000000"/>
          <w:sz w:val="22"/>
          <w:szCs w:val="22"/>
        </w:rPr>
        <w:t>Each mini-grant awardee will be required to:</w:t>
      </w:r>
    </w:p>
    <w:p w14:paraId="00000029" w14:textId="77777777" w:rsidR="00807710" w:rsidRDefault="003A089D">
      <w:pPr>
        <w:widowControl w:val="0"/>
        <w:numPr>
          <w:ilvl w:val="0"/>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 xml:space="preserve">Identify an approach to improve access and care to racial/ethnic minorities, along with the justification/rationale for the proposed approach, including its potential to benefit the chosen target population(s). </w:t>
      </w:r>
    </w:p>
    <w:p w14:paraId="5AE8AE28" w14:textId="5C65EF1A" w:rsidR="006324C0" w:rsidRDefault="003A089D" w:rsidP="006324C0">
      <w:pPr>
        <w:widowControl w:val="0"/>
        <w:numPr>
          <w:ilvl w:val="0"/>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 xml:space="preserve">Participate in </w:t>
      </w:r>
      <w:r w:rsidR="00C571C7">
        <w:rPr>
          <w:rFonts w:ascii="Lato" w:eastAsia="Lato" w:hAnsi="Lato" w:cs="Lato"/>
          <w:color w:val="000000"/>
          <w:sz w:val="22"/>
          <w:szCs w:val="22"/>
        </w:rPr>
        <w:t>regular</w:t>
      </w:r>
      <w:r>
        <w:rPr>
          <w:rFonts w:ascii="Lato" w:eastAsia="Lato" w:hAnsi="Lato" w:cs="Lato"/>
          <w:color w:val="000000"/>
          <w:sz w:val="22"/>
          <w:szCs w:val="22"/>
        </w:rPr>
        <w:t xml:space="preserve"> technical assistance </w:t>
      </w:r>
      <w:r w:rsidR="006324C0">
        <w:rPr>
          <w:rFonts w:ascii="Lato" w:eastAsia="Lato" w:hAnsi="Lato" w:cs="Lato"/>
          <w:color w:val="000000"/>
          <w:sz w:val="22"/>
          <w:szCs w:val="22"/>
        </w:rPr>
        <w:t xml:space="preserve">(TA) </w:t>
      </w:r>
      <w:r>
        <w:rPr>
          <w:rFonts w:ascii="Lato" w:eastAsia="Lato" w:hAnsi="Lato" w:cs="Lato"/>
          <w:color w:val="000000"/>
          <w:sz w:val="22"/>
          <w:szCs w:val="22"/>
        </w:rPr>
        <w:t>calls with BBS and Health Management Associates</w:t>
      </w:r>
      <w:r w:rsidR="00305216">
        <w:rPr>
          <w:rFonts w:ascii="Lato" w:eastAsia="Lato" w:hAnsi="Lato" w:cs="Lato"/>
          <w:color w:val="000000"/>
          <w:sz w:val="22"/>
          <w:szCs w:val="22"/>
        </w:rPr>
        <w:t xml:space="preserve"> over the five-month implementation period</w:t>
      </w:r>
      <w:r>
        <w:rPr>
          <w:rFonts w:ascii="Lato" w:eastAsia="Lato" w:hAnsi="Lato" w:cs="Lato"/>
          <w:color w:val="000000"/>
          <w:sz w:val="22"/>
          <w:szCs w:val="22"/>
        </w:rPr>
        <w:t>.</w:t>
      </w:r>
      <w:r w:rsidR="006324C0">
        <w:rPr>
          <w:rFonts w:ascii="Lato" w:eastAsia="Lato" w:hAnsi="Lato" w:cs="Lato"/>
          <w:color w:val="000000"/>
          <w:sz w:val="22"/>
          <w:szCs w:val="22"/>
        </w:rPr>
        <w:t xml:space="preserve"> </w:t>
      </w:r>
    </w:p>
    <w:p w14:paraId="1D584F75" w14:textId="14F96693" w:rsidR="006324C0" w:rsidRDefault="00CE4646" w:rsidP="006324C0">
      <w:pPr>
        <w:widowControl w:val="0"/>
        <w:numPr>
          <w:ilvl w:val="1"/>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lastRenderedPageBreak/>
        <w:t>HEAP CBO mini grantees</w:t>
      </w:r>
      <w:r w:rsidR="006324C0" w:rsidRPr="006324C0">
        <w:rPr>
          <w:rFonts w:ascii="Lato" w:eastAsia="Lato" w:hAnsi="Lato" w:cs="Lato"/>
          <w:color w:val="000000"/>
          <w:sz w:val="22"/>
          <w:szCs w:val="22"/>
        </w:rPr>
        <w:t xml:space="preserve"> are expected to participate in monthly </w:t>
      </w:r>
      <w:r w:rsidR="006324C0">
        <w:rPr>
          <w:rFonts w:ascii="Lato" w:eastAsia="Lato" w:hAnsi="Lato" w:cs="Lato"/>
          <w:color w:val="000000"/>
          <w:sz w:val="22"/>
          <w:szCs w:val="22"/>
        </w:rPr>
        <w:t>TA calls.</w:t>
      </w:r>
    </w:p>
    <w:p w14:paraId="0000002A" w14:textId="399FFA3A" w:rsidR="00807710" w:rsidRPr="006324C0" w:rsidRDefault="00CE4646" w:rsidP="006324C0">
      <w:pPr>
        <w:widowControl w:val="0"/>
        <w:numPr>
          <w:ilvl w:val="1"/>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HEAP TX mini grantees are</w:t>
      </w:r>
      <w:r w:rsidR="006324C0">
        <w:rPr>
          <w:rFonts w:ascii="Lato" w:eastAsia="Lato" w:hAnsi="Lato" w:cs="Lato"/>
          <w:color w:val="000000"/>
          <w:sz w:val="22"/>
          <w:szCs w:val="22"/>
        </w:rPr>
        <w:t xml:space="preserve"> expected to participate in more intensive TA;</w:t>
      </w:r>
      <w:r w:rsidR="006324C0" w:rsidRPr="006324C0">
        <w:rPr>
          <w:rFonts w:ascii="Lato" w:eastAsia="Lato" w:hAnsi="Lato" w:cs="Lato"/>
          <w:color w:val="000000"/>
          <w:sz w:val="22"/>
          <w:szCs w:val="22"/>
        </w:rPr>
        <w:t xml:space="preserve"> CLAS Standards Assessment and Planning project</w:t>
      </w:r>
      <w:r w:rsidR="006324C0">
        <w:rPr>
          <w:rFonts w:ascii="Lato" w:eastAsia="Lato" w:hAnsi="Lato" w:cs="Lato"/>
          <w:color w:val="000000"/>
          <w:sz w:val="22"/>
          <w:szCs w:val="22"/>
        </w:rPr>
        <w:t xml:space="preserve"> for 15 hours and Equity-Focused Data Analytics Capacity Building for 23 hours. </w:t>
      </w:r>
    </w:p>
    <w:p w14:paraId="0000002B" w14:textId="3FE8DA8D" w:rsidR="00807710" w:rsidRDefault="005E2E41">
      <w:pPr>
        <w:widowControl w:val="0"/>
        <w:numPr>
          <w:ilvl w:val="0"/>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Provide regular updates on the status of key deliverables, accomplishments, barriers, and expenditures-to-date</w:t>
      </w:r>
      <w:r w:rsidR="0076157D">
        <w:rPr>
          <w:rFonts w:ascii="Lato" w:eastAsia="Lato" w:hAnsi="Lato" w:cs="Lato"/>
          <w:color w:val="000000"/>
          <w:sz w:val="22"/>
          <w:szCs w:val="22"/>
        </w:rPr>
        <w:t xml:space="preserve">, including a final report that </w:t>
      </w:r>
      <w:r w:rsidR="00BE03AD">
        <w:rPr>
          <w:rFonts w:ascii="Lato" w:eastAsia="Lato" w:hAnsi="Lato" w:cs="Lato"/>
          <w:color w:val="000000"/>
          <w:sz w:val="22"/>
          <w:szCs w:val="22"/>
        </w:rPr>
        <w:t>details how grant funds were used to achieve project goals</w:t>
      </w:r>
      <w:r w:rsidR="0076157D">
        <w:rPr>
          <w:rFonts w:ascii="Lato" w:eastAsia="Lato" w:hAnsi="Lato" w:cs="Lato"/>
          <w:color w:val="000000"/>
          <w:sz w:val="22"/>
          <w:szCs w:val="22"/>
        </w:rPr>
        <w:t xml:space="preserve"> and highlights key data points demonstrating outcomes and impact</w:t>
      </w:r>
      <w:r>
        <w:rPr>
          <w:rFonts w:ascii="Lato" w:eastAsia="Lato" w:hAnsi="Lato" w:cs="Lato"/>
          <w:color w:val="000000"/>
          <w:sz w:val="22"/>
          <w:szCs w:val="22"/>
        </w:rPr>
        <w:t xml:space="preserve">. </w:t>
      </w:r>
    </w:p>
    <w:p w14:paraId="6DCFD83D" w14:textId="494F5019" w:rsidR="00A47045" w:rsidRDefault="00A47045" w:rsidP="00910039">
      <w:pPr>
        <w:widowControl w:val="0"/>
        <w:numPr>
          <w:ilvl w:val="1"/>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As projects will vary in scope depending on focus area(s), mini</w:t>
      </w:r>
      <w:r w:rsidR="00E23307">
        <w:rPr>
          <w:rFonts w:ascii="Lato" w:eastAsia="Lato" w:hAnsi="Lato" w:cs="Lato"/>
          <w:color w:val="000000"/>
          <w:sz w:val="22"/>
          <w:szCs w:val="22"/>
        </w:rPr>
        <w:t>-</w:t>
      </w:r>
      <w:r>
        <w:rPr>
          <w:rFonts w:ascii="Lato" w:eastAsia="Lato" w:hAnsi="Lato" w:cs="Lato"/>
          <w:color w:val="000000"/>
          <w:sz w:val="22"/>
          <w:szCs w:val="22"/>
        </w:rPr>
        <w:t xml:space="preserve">grantees may </w:t>
      </w:r>
      <w:r w:rsidR="007711DA">
        <w:rPr>
          <w:rFonts w:ascii="Lato" w:eastAsia="Lato" w:hAnsi="Lato" w:cs="Lato"/>
          <w:color w:val="000000"/>
          <w:sz w:val="22"/>
          <w:szCs w:val="22"/>
        </w:rPr>
        <w:t>suggest</w:t>
      </w:r>
      <w:r>
        <w:rPr>
          <w:rFonts w:ascii="Lato" w:eastAsia="Lato" w:hAnsi="Lato" w:cs="Lato"/>
          <w:color w:val="000000"/>
          <w:sz w:val="22"/>
          <w:szCs w:val="22"/>
        </w:rPr>
        <w:t xml:space="preserve"> their own data metrics to </w:t>
      </w:r>
      <w:r w:rsidR="00DA4747">
        <w:rPr>
          <w:rFonts w:ascii="Lato" w:eastAsia="Lato" w:hAnsi="Lato" w:cs="Lato"/>
          <w:color w:val="000000"/>
          <w:sz w:val="22"/>
          <w:szCs w:val="22"/>
        </w:rPr>
        <w:t>measure</w:t>
      </w:r>
      <w:r>
        <w:rPr>
          <w:rFonts w:ascii="Lato" w:eastAsia="Lato" w:hAnsi="Lato" w:cs="Lato"/>
          <w:color w:val="000000"/>
          <w:sz w:val="22"/>
          <w:szCs w:val="22"/>
        </w:rPr>
        <w:t xml:space="preserve"> project success.</w:t>
      </w:r>
    </w:p>
    <w:p w14:paraId="0000002C" w14:textId="44B25F4E" w:rsidR="00807710" w:rsidRDefault="003A089D">
      <w:pPr>
        <w:widowControl w:val="0"/>
        <w:numPr>
          <w:ilvl w:val="0"/>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Coordinate with existing initiatives.</w:t>
      </w:r>
    </w:p>
    <w:p w14:paraId="09FEFA5F" w14:textId="66962F7C" w:rsidR="00AC20F3" w:rsidRDefault="005535BA">
      <w:pPr>
        <w:widowControl w:val="0"/>
        <w:numPr>
          <w:ilvl w:val="0"/>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 xml:space="preserve">Participate and </w:t>
      </w:r>
      <w:r w:rsidR="003017FE" w:rsidRPr="003017FE">
        <w:rPr>
          <w:rFonts w:ascii="Lato" w:eastAsia="Lato" w:hAnsi="Lato" w:cs="Lato"/>
          <w:color w:val="000000"/>
          <w:sz w:val="22"/>
          <w:szCs w:val="22"/>
        </w:rPr>
        <w:t>shar</w:t>
      </w:r>
      <w:r>
        <w:rPr>
          <w:rFonts w:ascii="Lato" w:eastAsia="Lato" w:hAnsi="Lato" w:cs="Lato"/>
          <w:color w:val="000000"/>
          <w:sz w:val="22"/>
          <w:szCs w:val="22"/>
        </w:rPr>
        <w:t>e</w:t>
      </w:r>
      <w:r w:rsidR="003017FE" w:rsidRPr="003017FE">
        <w:rPr>
          <w:rFonts w:ascii="Lato" w:eastAsia="Lato" w:hAnsi="Lato" w:cs="Lato"/>
          <w:color w:val="000000"/>
          <w:sz w:val="22"/>
          <w:szCs w:val="22"/>
        </w:rPr>
        <w:t xml:space="preserve"> </w:t>
      </w:r>
      <w:r>
        <w:rPr>
          <w:rFonts w:ascii="Lato" w:eastAsia="Lato" w:hAnsi="Lato" w:cs="Lato"/>
          <w:color w:val="000000"/>
          <w:sz w:val="22"/>
          <w:szCs w:val="22"/>
        </w:rPr>
        <w:t>on</w:t>
      </w:r>
      <w:r w:rsidR="003017FE" w:rsidRPr="003017FE">
        <w:rPr>
          <w:rFonts w:ascii="Lato" w:eastAsia="Lato" w:hAnsi="Lato" w:cs="Lato"/>
          <w:color w:val="000000"/>
          <w:sz w:val="22"/>
          <w:szCs w:val="22"/>
        </w:rPr>
        <w:t xml:space="preserve"> progress and efforts at </w:t>
      </w:r>
      <w:r w:rsidR="007711DA">
        <w:rPr>
          <w:rFonts w:ascii="Lato" w:eastAsia="Lato" w:hAnsi="Lato" w:cs="Lato"/>
          <w:color w:val="000000"/>
          <w:sz w:val="22"/>
          <w:szCs w:val="22"/>
        </w:rPr>
        <w:t xml:space="preserve">the </w:t>
      </w:r>
      <w:r w:rsidR="003017FE" w:rsidRPr="003017FE">
        <w:rPr>
          <w:rFonts w:ascii="Lato" w:eastAsia="Lato" w:hAnsi="Lato" w:cs="Lato"/>
          <w:color w:val="000000"/>
          <w:sz w:val="22"/>
          <w:szCs w:val="22"/>
        </w:rPr>
        <w:t>Health Equity Summit in September 202</w:t>
      </w:r>
      <w:r w:rsidR="00C571C7">
        <w:rPr>
          <w:rFonts w:ascii="Lato" w:eastAsia="Lato" w:hAnsi="Lato" w:cs="Lato"/>
          <w:color w:val="000000"/>
          <w:sz w:val="22"/>
          <w:szCs w:val="22"/>
        </w:rPr>
        <w:t>4</w:t>
      </w:r>
      <w:r w:rsidR="001A0A0D">
        <w:rPr>
          <w:rFonts w:ascii="Lato" w:eastAsia="Lato" w:hAnsi="Lato" w:cs="Lato"/>
          <w:color w:val="000000"/>
          <w:sz w:val="22"/>
          <w:szCs w:val="22"/>
        </w:rPr>
        <w:t>.</w:t>
      </w:r>
    </w:p>
    <w:p w14:paraId="11B993F1" w14:textId="77777777" w:rsidR="00F06D32" w:rsidRDefault="00F06D32">
      <w:pPr>
        <w:pStyle w:val="Heading1"/>
        <w:ind w:left="0"/>
        <w:rPr>
          <w:rFonts w:ascii="Lato" w:eastAsia="Lato" w:hAnsi="Lato" w:cs="Lato"/>
          <w:color w:val="000000"/>
        </w:rPr>
      </w:pPr>
    </w:p>
    <w:p w14:paraId="0000002F" w14:textId="4D70AD59" w:rsidR="00807710" w:rsidRDefault="00F07CD4">
      <w:pPr>
        <w:pStyle w:val="Heading1"/>
        <w:ind w:left="0"/>
        <w:rPr>
          <w:rFonts w:ascii="Lato" w:eastAsia="Lato" w:hAnsi="Lato" w:cs="Lato"/>
          <w:color w:val="000000"/>
        </w:rPr>
      </w:pPr>
      <w:r>
        <w:rPr>
          <w:rFonts w:ascii="Lato" w:eastAsia="Lato" w:hAnsi="Lato" w:cs="Lato"/>
          <w:color w:val="000000"/>
        </w:rPr>
        <w:t>Mini-Grant Eligible Applicants</w:t>
      </w:r>
    </w:p>
    <w:p w14:paraId="00000030" w14:textId="328AC983" w:rsidR="00807710" w:rsidRPr="00E23307" w:rsidRDefault="003A089D">
      <w:pPr>
        <w:pStyle w:val="Heading1"/>
        <w:ind w:left="0"/>
        <w:rPr>
          <w:rFonts w:ascii="Lato" w:eastAsia="Lato" w:hAnsi="Lato" w:cs="Lato"/>
          <w:b w:val="0"/>
          <w:color w:val="000000"/>
        </w:rPr>
      </w:pPr>
      <w:r>
        <w:rPr>
          <w:rFonts w:ascii="Lato" w:eastAsia="Lato" w:hAnsi="Lato" w:cs="Lato"/>
          <w:b w:val="0"/>
          <w:color w:val="000000"/>
        </w:rPr>
        <w:t xml:space="preserve">Community-based organizations </w:t>
      </w:r>
      <w:r w:rsidR="00563E49">
        <w:rPr>
          <w:rFonts w:ascii="Lato" w:eastAsia="Lato" w:hAnsi="Lato" w:cs="Lato"/>
          <w:b w:val="0"/>
          <w:color w:val="000000"/>
        </w:rPr>
        <w:t>are eligible</w:t>
      </w:r>
      <w:r w:rsidR="00CE4646">
        <w:rPr>
          <w:rFonts w:ascii="Lato" w:eastAsia="Lato" w:hAnsi="Lato" w:cs="Lato"/>
          <w:b w:val="0"/>
          <w:color w:val="000000"/>
        </w:rPr>
        <w:t xml:space="preserve"> for HEAP CBO</w:t>
      </w:r>
      <w:r w:rsidR="005E71F3">
        <w:rPr>
          <w:rFonts w:ascii="Lato" w:eastAsia="Lato" w:hAnsi="Lato" w:cs="Lato"/>
          <w:b w:val="0"/>
          <w:color w:val="000000"/>
        </w:rPr>
        <w:t xml:space="preserve"> mini</w:t>
      </w:r>
      <w:r w:rsidR="00E23307">
        <w:rPr>
          <w:rFonts w:ascii="Lato" w:eastAsia="Lato" w:hAnsi="Lato" w:cs="Lato"/>
          <w:b w:val="0"/>
          <w:color w:val="000000"/>
        </w:rPr>
        <w:t>-</w:t>
      </w:r>
      <w:r w:rsidR="005E71F3">
        <w:rPr>
          <w:rFonts w:ascii="Lato" w:eastAsia="Lato" w:hAnsi="Lato" w:cs="Lato"/>
          <w:b w:val="0"/>
          <w:color w:val="000000"/>
        </w:rPr>
        <w:t>grants</w:t>
      </w:r>
      <w:r w:rsidR="00563E49">
        <w:rPr>
          <w:rFonts w:ascii="Lato" w:eastAsia="Lato" w:hAnsi="Lato" w:cs="Lato"/>
          <w:b w:val="0"/>
          <w:color w:val="000000"/>
        </w:rPr>
        <w:t xml:space="preserve">. </w:t>
      </w:r>
      <w:r w:rsidR="00CE4646">
        <w:rPr>
          <w:rFonts w:ascii="Lato" w:eastAsia="Lato" w:hAnsi="Lato" w:cs="Lato"/>
          <w:b w:val="0"/>
          <w:color w:val="000000"/>
        </w:rPr>
        <w:t xml:space="preserve">SUD treatment/recovery organizations </w:t>
      </w:r>
      <w:r w:rsidR="00563E49">
        <w:rPr>
          <w:rFonts w:ascii="Lato" w:eastAsia="Lato" w:hAnsi="Lato" w:cs="Lato"/>
          <w:b w:val="0"/>
          <w:color w:val="000000"/>
        </w:rPr>
        <w:t xml:space="preserve">are eligible for </w:t>
      </w:r>
      <w:r w:rsidR="00CE4646">
        <w:rPr>
          <w:rFonts w:ascii="Lato" w:eastAsia="Lato" w:hAnsi="Lato" w:cs="Lato"/>
          <w:b w:val="0"/>
          <w:color w:val="000000"/>
        </w:rPr>
        <w:t>HEAP TX</w:t>
      </w:r>
      <w:r w:rsidR="005E71F3">
        <w:rPr>
          <w:rFonts w:ascii="Lato" w:eastAsia="Lato" w:hAnsi="Lato" w:cs="Lato"/>
          <w:b w:val="0"/>
          <w:color w:val="000000"/>
        </w:rPr>
        <w:t xml:space="preserve"> mini</w:t>
      </w:r>
      <w:r w:rsidR="00E23307">
        <w:rPr>
          <w:rFonts w:ascii="Lato" w:eastAsia="Lato" w:hAnsi="Lato" w:cs="Lato"/>
          <w:b w:val="0"/>
          <w:color w:val="000000"/>
        </w:rPr>
        <w:t>-</w:t>
      </w:r>
      <w:r w:rsidR="005E71F3">
        <w:rPr>
          <w:rFonts w:ascii="Lato" w:eastAsia="Lato" w:hAnsi="Lato" w:cs="Lato"/>
          <w:b w:val="0"/>
          <w:color w:val="000000"/>
        </w:rPr>
        <w:t xml:space="preserve">grants. </w:t>
      </w:r>
      <w:r w:rsidR="00E23307">
        <w:rPr>
          <w:rFonts w:ascii="Lato" w:eastAsia="Lato" w:hAnsi="Lato" w:cs="Lato"/>
          <w:b w:val="0"/>
          <w:color w:val="000000"/>
        </w:rPr>
        <w:t xml:space="preserve">Applicants may </w:t>
      </w:r>
      <w:r w:rsidR="00E23307">
        <w:rPr>
          <w:rFonts w:ascii="Lato" w:eastAsia="Lato" w:hAnsi="Lato" w:cs="Lato"/>
          <w:bCs w:val="0"/>
          <w:color w:val="000000"/>
        </w:rPr>
        <w:t>not</w:t>
      </w:r>
      <w:r w:rsidR="00E23307">
        <w:rPr>
          <w:rFonts w:ascii="Lato" w:eastAsia="Lato" w:hAnsi="Lato" w:cs="Lato"/>
          <w:b w:val="0"/>
          <w:color w:val="000000"/>
        </w:rPr>
        <w:t xml:space="preserve"> apply for both tracks.</w:t>
      </w:r>
    </w:p>
    <w:p w14:paraId="00000031" w14:textId="77777777" w:rsidR="00807710" w:rsidRDefault="00807710">
      <w:pPr>
        <w:pStyle w:val="Heading1"/>
        <w:ind w:left="0"/>
        <w:rPr>
          <w:rFonts w:ascii="Lato" w:eastAsia="Lato" w:hAnsi="Lato" w:cs="Lato"/>
          <w:color w:val="000000"/>
        </w:rPr>
      </w:pPr>
    </w:p>
    <w:p w14:paraId="00000032" w14:textId="73CBDE00" w:rsidR="00807710" w:rsidRDefault="00F07CD4">
      <w:pPr>
        <w:pStyle w:val="Heading1"/>
        <w:ind w:left="0"/>
        <w:rPr>
          <w:rFonts w:ascii="Lato" w:eastAsia="Lato" w:hAnsi="Lato" w:cs="Lato"/>
          <w:color w:val="000000"/>
        </w:rPr>
      </w:pPr>
      <w:r>
        <w:rPr>
          <w:rFonts w:ascii="Lato" w:eastAsia="Lato" w:hAnsi="Lato" w:cs="Lato"/>
          <w:color w:val="000000"/>
        </w:rPr>
        <w:t>Mini-Grant Application Submission Process</w:t>
      </w:r>
    </w:p>
    <w:p w14:paraId="00000033" w14:textId="20EFCC15" w:rsidR="00807710" w:rsidRDefault="003A089D">
      <w:pPr>
        <w:ind w:right="284"/>
        <w:rPr>
          <w:rFonts w:ascii="Lato" w:eastAsia="Lato" w:hAnsi="Lato" w:cs="Lato"/>
          <w:color w:val="000000"/>
          <w:sz w:val="22"/>
          <w:szCs w:val="22"/>
        </w:rPr>
      </w:pPr>
      <w:r>
        <w:rPr>
          <w:rFonts w:ascii="Lato" w:eastAsia="Lato" w:hAnsi="Lato" w:cs="Lato"/>
          <w:color w:val="000000"/>
          <w:sz w:val="22"/>
          <w:szCs w:val="22"/>
        </w:rPr>
        <w:t xml:space="preserve">Applications are due by </w:t>
      </w:r>
      <w:r>
        <w:rPr>
          <w:rFonts w:ascii="Lato" w:eastAsia="Lato" w:hAnsi="Lato" w:cs="Lato"/>
          <w:b/>
          <w:color w:val="000000"/>
          <w:sz w:val="22"/>
          <w:szCs w:val="22"/>
        </w:rPr>
        <w:t>5:00 p.m.</w:t>
      </w:r>
      <w:r>
        <w:rPr>
          <w:rFonts w:ascii="Lato" w:eastAsia="Lato" w:hAnsi="Lato" w:cs="Lato"/>
          <w:color w:val="000000"/>
          <w:sz w:val="22"/>
          <w:szCs w:val="22"/>
        </w:rPr>
        <w:t xml:space="preserve"> on </w:t>
      </w:r>
      <w:r w:rsidR="00563E49">
        <w:rPr>
          <w:rFonts w:ascii="Lato" w:eastAsia="Lato" w:hAnsi="Lato" w:cs="Lato"/>
          <w:b/>
          <w:color w:val="000000"/>
          <w:sz w:val="22"/>
          <w:szCs w:val="22"/>
        </w:rPr>
        <w:t>March 13</w:t>
      </w:r>
      <w:r>
        <w:rPr>
          <w:rFonts w:ascii="Lato" w:eastAsia="Lato" w:hAnsi="Lato" w:cs="Lato"/>
          <w:b/>
          <w:color w:val="000000"/>
          <w:sz w:val="22"/>
          <w:szCs w:val="22"/>
        </w:rPr>
        <w:t>, 202</w:t>
      </w:r>
      <w:r w:rsidR="00A07D00">
        <w:rPr>
          <w:rFonts w:ascii="Lato" w:eastAsia="Lato" w:hAnsi="Lato" w:cs="Lato"/>
          <w:b/>
          <w:color w:val="000000"/>
          <w:sz w:val="22"/>
          <w:szCs w:val="22"/>
        </w:rPr>
        <w:t>4</w:t>
      </w:r>
      <w:r>
        <w:rPr>
          <w:rFonts w:ascii="Lato" w:eastAsia="Lato" w:hAnsi="Lato" w:cs="Lato"/>
          <w:b/>
          <w:color w:val="000000"/>
          <w:sz w:val="22"/>
          <w:szCs w:val="22"/>
        </w:rPr>
        <w:t xml:space="preserve">. </w:t>
      </w:r>
      <w:r>
        <w:rPr>
          <w:rFonts w:ascii="Lato" w:eastAsia="Lato" w:hAnsi="Lato" w:cs="Lato"/>
          <w:color w:val="000000"/>
          <w:sz w:val="22"/>
          <w:szCs w:val="22"/>
        </w:rPr>
        <w:t>Incomplete applications will be returned to the applicant for revision and may impact selection for award. Any questions and final applications should be submitted by email to</w:t>
      </w:r>
      <w:r w:rsidR="00563E49">
        <w:rPr>
          <w:rFonts w:ascii="Lato" w:eastAsia="Lato" w:hAnsi="Lato" w:cs="Lato"/>
          <w:color w:val="000000"/>
          <w:sz w:val="22"/>
          <w:szCs w:val="22"/>
        </w:rPr>
        <w:t xml:space="preserve"> </w:t>
      </w:r>
      <w:hyperlink r:id="rId12" w:history="1">
        <w:r w:rsidR="00563E49" w:rsidRPr="006D047D">
          <w:rPr>
            <w:rStyle w:val="Hyperlink"/>
            <w:rFonts w:ascii="Lato" w:eastAsia="Lato" w:hAnsi="Lato" w:cs="Lato"/>
            <w:sz w:val="22"/>
            <w:szCs w:val="22"/>
          </w:rPr>
          <w:t>DSAMH.ORT@delaware.gov</w:t>
        </w:r>
      </w:hyperlink>
      <w:r w:rsidR="00563E49">
        <w:rPr>
          <w:rFonts w:ascii="Lato" w:eastAsia="Lato" w:hAnsi="Lato" w:cs="Lato"/>
          <w:color w:val="000000"/>
          <w:sz w:val="22"/>
          <w:szCs w:val="22"/>
        </w:rPr>
        <w:t xml:space="preserve">. DSAMH </w:t>
      </w:r>
      <w:r>
        <w:rPr>
          <w:rFonts w:ascii="Lato" w:eastAsia="Lato" w:hAnsi="Lato" w:cs="Lato"/>
          <w:color w:val="000000"/>
          <w:sz w:val="22"/>
          <w:szCs w:val="22"/>
        </w:rPr>
        <w:t xml:space="preserve">expects to award projects no later than the end of </w:t>
      </w:r>
      <w:r w:rsidR="00563E49">
        <w:rPr>
          <w:rFonts w:ascii="Lato" w:eastAsia="Lato" w:hAnsi="Lato" w:cs="Lato"/>
          <w:color w:val="000000"/>
          <w:sz w:val="22"/>
          <w:szCs w:val="22"/>
        </w:rPr>
        <w:t xml:space="preserve">April </w:t>
      </w:r>
      <w:r>
        <w:rPr>
          <w:rFonts w:ascii="Lato" w:eastAsia="Lato" w:hAnsi="Lato" w:cs="Lato"/>
          <w:color w:val="000000"/>
          <w:sz w:val="22"/>
          <w:szCs w:val="22"/>
        </w:rPr>
        <w:t>202</w:t>
      </w:r>
      <w:r w:rsidR="00563E49">
        <w:rPr>
          <w:rFonts w:ascii="Lato" w:eastAsia="Lato" w:hAnsi="Lato" w:cs="Lato"/>
          <w:color w:val="000000"/>
          <w:sz w:val="22"/>
          <w:szCs w:val="22"/>
        </w:rPr>
        <w:t>4</w:t>
      </w:r>
      <w:r>
        <w:rPr>
          <w:rFonts w:ascii="Lato" w:eastAsia="Lato" w:hAnsi="Lato" w:cs="Lato"/>
          <w:color w:val="000000"/>
          <w:sz w:val="22"/>
          <w:szCs w:val="22"/>
        </w:rPr>
        <w:t xml:space="preserve">. </w:t>
      </w:r>
    </w:p>
    <w:p w14:paraId="25EA0D20" w14:textId="77777777" w:rsidR="00A07D00" w:rsidRDefault="00A07D00">
      <w:pPr>
        <w:pStyle w:val="Heading1"/>
        <w:ind w:left="0"/>
        <w:rPr>
          <w:rFonts w:ascii="Lato" w:eastAsia="Lato" w:hAnsi="Lato" w:cs="Lato"/>
          <w:color w:val="000000"/>
        </w:rPr>
      </w:pPr>
    </w:p>
    <w:p w14:paraId="00000035" w14:textId="4AAB3A58" w:rsidR="00807710" w:rsidRDefault="00F07CD4">
      <w:pPr>
        <w:pStyle w:val="Heading1"/>
        <w:ind w:left="0"/>
        <w:rPr>
          <w:rFonts w:ascii="Lato" w:eastAsia="Lato" w:hAnsi="Lato" w:cs="Lato"/>
          <w:color w:val="000000"/>
        </w:rPr>
      </w:pPr>
      <w:r>
        <w:rPr>
          <w:rFonts w:ascii="Lato" w:eastAsia="Lato" w:hAnsi="Lato" w:cs="Lato"/>
          <w:color w:val="000000"/>
        </w:rPr>
        <w:t>Mini-Grant Solicitation, Application Review, and Award Timeline</w:t>
      </w:r>
    </w:p>
    <w:p w14:paraId="00000037" w14:textId="018F44D1" w:rsidR="00807710" w:rsidRDefault="003A089D">
      <w:pPr>
        <w:pBdr>
          <w:top w:val="nil"/>
          <w:left w:val="nil"/>
          <w:bottom w:val="nil"/>
          <w:right w:val="nil"/>
          <w:between w:val="nil"/>
        </w:pBdr>
        <w:spacing w:before="1"/>
        <w:ind w:right="205"/>
        <w:rPr>
          <w:rFonts w:ascii="Lato" w:eastAsia="Lato" w:hAnsi="Lato" w:cs="Lato"/>
          <w:color w:val="000000"/>
          <w:sz w:val="22"/>
          <w:szCs w:val="22"/>
        </w:rPr>
      </w:pPr>
      <w:r>
        <w:rPr>
          <w:rFonts w:ascii="Lato" w:eastAsia="Lato" w:hAnsi="Lato" w:cs="Lato"/>
          <w:color w:val="000000"/>
          <w:sz w:val="22"/>
          <w:szCs w:val="22"/>
        </w:rPr>
        <w:t xml:space="preserve">Below is an estimated timeline for application review, award processes, and implementation for projects. </w:t>
      </w:r>
      <w:r w:rsidRPr="001A0A0D">
        <w:rPr>
          <w:rFonts w:ascii="Lato" w:eastAsia="Lato" w:hAnsi="Lato" w:cs="Lato"/>
          <w:i/>
          <w:iCs/>
          <w:color w:val="000000"/>
          <w:sz w:val="22"/>
          <w:szCs w:val="22"/>
        </w:rPr>
        <w:t>These timelines are subject to change.</w:t>
      </w:r>
    </w:p>
    <w:p w14:paraId="00000038" w14:textId="25DE5154" w:rsidR="00807710" w:rsidRDefault="003A089D">
      <w:pPr>
        <w:widowControl w:val="0"/>
        <w:numPr>
          <w:ilvl w:val="0"/>
          <w:numId w:val="4"/>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 xml:space="preserve">HEAP Mini-Grant solicitation release – </w:t>
      </w:r>
      <w:r w:rsidR="00563E49">
        <w:rPr>
          <w:rFonts w:ascii="Lato" w:eastAsia="Lato" w:hAnsi="Lato" w:cs="Lato"/>
          <w:color w:val="000000"/>
          <w:sz w:val="22"/>
          <w:szCs w:val="22"/>
        </w:rPr>
        <w:t>February 2</w:t>
      </w:r>
      <w:r w:rsidR="00AC720D">
        <w:rPr>
          <w:rFonts w:ascii="Lato" w:eastAsia="Lato" w:hAnsi="Lato" w:cs="Lato"/>
          <w:color w:val="000000"/>
          <w:sz w:val="22"/>
          <w:szCs w:val="22"/>
        </w:rPr>
        <w:t>2</w:t>
      </w:r>
      <w:r w:rsidR="00563E49">
        <w:rPr>
          <w:rFonts w:ascii="Lato" w:eastAsia="Lato" w:hAnsi="Lato" w:cs="Lato"/>
          <w:color w:val="000000"/>
          <w:sz w:val="22"/>
          <w:szCs w:val="22"/>
        </w:rPr>
        <w:t xml:space="preserve">, 2024 </w:t>
      </w:r>
    </w:p>
    <w:p w14:paraId="00000039" w14:textId="3B764A4B" w:rsidR="00807710" w:rsidRPr="00894420" w:rsidRDefault="003A089D" w:rsidP="00894420">
      <w:pPr>
        <w:widowControl w:val="0"/>
        <w:numPr>
          <w:ilvl w:val="0"/>
          <w:numId w:val="4"/>
        </w:numPr>
        <w:pBdr>
          <w:top w:val="nil"/>
          <w:left w:val="nil"/>
          <w:bottom w:val="nil"/>
          <w:right w:val="nil"/>
          <w:between w:val="nil"/>
        </w:pBdr>
        <w:rPr>
          <w:rFonts w:ascii="Lato" w:eastAsia="Lato" w:hAnsi="Lato" w:cs="Lato"/>
          <w:color w:val="000000"/>
          <w:sz w:val="22"/>
          <w:szCs w:val="22"/>
        </w:rPr>
      </w:pPr>
      <w:r w:rsidRPr="00894420">
        <w:rPr>
          <w:rFonts w:ascii="Lato" w:eastAsia="Lato" w:hAnsi="Lato" w:cs="Lato"/>
          <w:color w:val="000000"/>
          <w:sz w:val="22"/>
          <w:szCs w:val="22"/>
        </w:rPr>
        <w:t xml:space="preserve">HEAP Initiatives Open Call – </w:t>
      </w:r>
      <w:r w:rsidR="00563E49" w:rsidRPr="00894420">
        <w:rPr>
          <w:rFonts w:ascii="Lato" w:eastAsia="Lato" w:hAnsi="Lato" w:cs="Lato"/>
          <w:color w:val="000000"/>
          <w:sz w:val="22"/>
          <w:szCs w:val="22"/>
        </w:rPr>
        <w:t>February 26, 2024</w:t>
      </w:r>
      <w:r w:rsidRPr="00894420">
        <w:rPr>
          <w:rFonts w:ascii="Lato" w:eastAsia="Lato" w:hAnsi="Lato" w:cs="Lato"/>
          <w:color w:val="000000"/>
          <w:sz w:val="22"/>
          <w:szCs w:val="22"/>
        </w:rPr>
        <w:t xml:space="preserve"> at </w:t>
      </w:r>
      <w:r w:rsidR="00894420" w:rsidRPr="00894420">
        <w:rPr>
          <w:rFonts w:ascii="Lato" w:eastAsia="Lato" w:hAnsi="Lato" w:cs="Lato"/>
          <w:color w:val="000000"/>
          <w:sz w:val="22"/>
          <w:szCs w:val="22"/>
        </w:rPr>
        <w:t>3:00</w:t>
      </w:r>
      <w:r w:rsidR="00354A68">
        <w:rPr>
          <w:rFonts w:ascii="Lato" w:eastAsia="Lato" w:hAnsi="Lato" w:cs="Lato"/>
          <w:color w:val="000000"/>
          <w:sz w:val="22"/>
          <w:szCs w:val="22"/>
        </w:rPr>
        <w:t xml:space="preserve"> </w:t>
      </w:r>
      <w:r w:rsidRPr="00894420">
        <w:rPr>
          <w:rFonts w:ascii="Lato" w:eastAsia="Lato" w:hAnsi="Lato" w:cs="Lato"/>
          <w:color w:val="000000"/>
          <w:sz w:val="22"/>
          <w:szCs w:val="22"/>
        </w:rPr>
        <w:t xml:space="preserve">p.m., please register </w:t>
      </w:r>
      <w:r w:rsidR="00E33A8F" w:rsidRPr="00894420">
        <w:rPr>
          <w:rFonts w:ascii="Lato" w:eastAsia="Lato" w:hAnsi="Lato" w:cs="Lato"/>
          <w:color w:val="000000"/>
          <w:sz w:val="22"/>
          <w:szCs w:val="22"/>
        </w:rPr>
        <w:t>here</w:t>
      </w:r>
      <w:r w:rsidR="00563E49" w:rsidRPr="00894420">
        <w:rPr>
          <w:rFonts w:ascii="Lato" w:eastAsia="Lato" w:hAnsi="Lato" w:cs="Lato"/>
          <w:color w:val="000000"/>
          <w:sz w:val="22"/>
          <w:szCs w:val="22"/>
        </w:rPr>
        <w:t xml:space="preserve">: </w:t>
      </w:r>
      <w:hyperlink r:id="rId13" w:tgtFrame="_blank" w:history="1">
        <w:r w:rsidR="00894420" w:rsidRPr="00894420">
          <w:rPr>
            <w:rStyle w:val="Hyperlink"/>
            <w:rFonts w:ascii="Lato" w:eastAsia="Lato" w:hAnsi="Lato" w:cs="Lato"/>
            <w:sz w:val="22"/>
            <w:szCs w:val="22"/>
          </w:rPr>
          <w:t>https://us06web.zoom.us/j/82824918956</w:t>
        </w:r>
      </w:hyperlink>
    </w:p>
    <w:p w14:paraId="0000003A" w14:textId="6B24F32C" w:rsidR="00807710" w:rsidRDefault="003A089D">
      <w:pPr>
        <w:widowControl w:val="0"/>
        <w:numPr>
          <w:ilvl w:val="0"/>
          <w:numId w:val="4"/>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 xml:space="preserve">Applications due – </w:t>
      </w:r>
      <w:r w:rsidR="005820AF">
        <w:rPr>
          <w:rFonts w:ascii="Lato" w:eastAsia="Lato" w:hAnsi="Lato" w:cs="Lato"/>
          <w:color w:val="000000"/>
          <w:sz w:val="22"/>
          <w:szCs w:val="22"/>
        </w:rPr>
        <w:t>March 13</w:t>
      </w:r>
      <w:r>
        <w:rPr>
          <w:rFonts w:ascii="Lato" w:eastAsia="Lato" w:hAnsi="Lato" w:cs="Lato"/>
          <w:color w:val="000000"/>
          <w:sz w:val="22"/>
          <w:szCs w:val="22"/>
        </w:rPr>
        <w:t>, 202</w:t>
      </w:r>
      <w:r w:rsidR="005820AF">
        <w:rPr>
          <w:rFonts w:ascii="Lato" w:eastAsia="Lato" w:hAnsi="Lato" w:cs="Lato"/>
          <w:color w:val="000000"/>
          <w:sz w:val="22"/>
          <w:szCs w:val="22"/>
        </w:rPr>
        <w:t>4</w:t>
      </w:r>
      <w:r w:rsidR="0076157D">
        <w:rPr>
          <w:rFonts w:ascii="Lato" w:eastAsia="Lato" w:hAnsi="Lato" w:cs="Lato"/>
          <w:color w:val="000000"/>
          <w:sz w:val="22"/>
          <w:szCs w:val="22"/>
        </w:rPr>
        <w:t xml:space="preserve"> at 5:00 p.m.</w:t>
      </w:r>
    </w:p>
    <w:p w14:paraId="0000003B" w14:textId="71EADC65" w:rsidR="00807710" w:rsidRDefault="003A089D">
      <w:pPr>
        <w:widowControl w:val="0"/>
        <w:numPr>
          <w:ilvl w:val="0"/>
          <w:numId w:val="4"/>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 xml:space="preserve">Applicants selected – </w:t>
      </w:r>
      <w:r w:rsidR="005820AF">
        <w:rPr>
          <w:rFonts w:ascii="Lato" w:eastAsia="Lato" w:hAnsi="Lato" w:cs="Lato"/>
          <w:color w:val="000000"/>
          <w:sz w:val="22"/>
          <w:szCs w:val="22"/>
        </w:rPr>
        <w:t xml:space="preserve">April </w:t>
      </w:r>
      <w:r>
        <w:rPr>
          <w:rFonts w:ascii="Lato" w:eastAsia="Lato" w:hAnsi="Lato" w:cs="Lato"/>
          <w:color w:val="000000"/>
          <w:sz w:val="22"/>
          <w:szCs w:val="22"/>
        </w:rPr>
        <w:t>12, 202</w:t>
      </w:r>
      <w:r w:rsidR="005820AF">
        <w:rPr>
          <w:rFonts w:ascii="Lato" w:eastAsia="Lato" w:hAnsi="Lato" w:cs="Lato"/>
          <w:color w:val="000000"/>
          <w:sz w:val="22"/>
          <w:szCs w:val="22"/>
        </w:rPr>
        <w:t>4</w:t>
      </w:r>
    </w:p>
    <w:p w14:paraId="0000003C" w14:textId="492D212F" w:rsidR="00807710" w:rsidRDefault="003A089D">
      <w:pPr>
        <w:widowControl w:val="0"/>
        <w:numPr>
          <w:ilvl w:val="0"/>
          <w:numId w:val="4"/>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 xml:space="preserve">Agreements finalized – </w:t>
      </w:r>
      <w:r w:rsidR="005820AF">
        <w:rPr>
          <w:rFonts w:ascii="Lato" w:eastAsia="Lato" w:hAnsi="Lato" w:cs="Lato"/>
          <w:color w:val="000000"/>
          <w:sz w:val="22"/>
          <w:szCs w:val="22"/>
        </w:rPr>
        <w:t>April 18</w:t>
      </w:r>
      <w:r>
        <w:rPr>
          <w:rFonts w:ascii="Lato" w:eastAsia="Lato" w:hAnsi="Lato" w:cs="Lato"/>
          <w:color w:val="000000"/>
          <w:sz w:val="22"/>
          <w:szCs w:val="22"/>
        </w:rPr>
        <w:t>, 202</w:t>
      </w:r>
      <w:r w:rsidR="005820AF">
        <w:rPr>
          <w:rFonts w:ascii="Lato" w:eastAsia="Lato" w:hAnsi="Lato" w:cs="Lato"/>
          <w:color w:val="000000"/>
          <w:sz w:val="22"/>
          <w:szCs w:val="22"/>
        </w:rPr>
        <w:t>4</w:t>
      </w:r>
    </w:p>
    <w:p w14:paraId="0000003D" w14:textId="586BC13B" w:rsidR="00807710" w:rsidRDefault="003A089D">
      <w:pPr>
        <w:widowControl w:val="0"/>
        <w:numPr>
          <w:ilvl w:val="0"/>
          <w:numId w:val="4"/>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 xml:space="preserve">Implementation period – </w:t>
      </w:r>
      <w:r w:rsidR="005820AF">
        <w:rPr>
          <w:rFonts w:ascii="Lato" w:eastAsia="Lato" w:hAnsi="Lato" w:cs="Lato"/>
          <w:color w:val="000000"/>
          <w:sz w:val="22"/>
          <w:szCs w:val="22"/>
        </w:rPr>
        <w:t>May 1</w:t>
      </w:r>
      <w:r>
        <w:rPr>
          <w:rFonts w:ascii="Lato" w:eastAsia="Lato" w:hAnsi="Lato" w:cs="Lato"/>
          <w:color w:val="000000"/>
          <w:sz w:val="22"/>
          <w:szCs w:val="22"/>
        </w:rPr>
        <w:t>, 202</w:t>
      </w:r>
      <w:r w:rsidR="005820AF">
        <w:rPr>
          <w:rFonts w:ascii="Lato" w:eastAsia="Lato" w:hAnsi="Lato" w:cs="Lato"/>
          <w:color w:val="000000"/>
          <w:sz w:val="22"/>
          <w:szCs w:val="22"/>
        </w:rPr>
        <w:t>4</w:t>
      </w:r>
      <w:r>
        <w:rPr>
          <w:rFonts w:ascii="Lato" w:eastAsia="Lato" w:hAnsi="Lato" w:cs="Lato"/>
          <w:color w:val="000000"/>
          <w:sz w:val="22"/>
          <w:szCs w:val="22"/>
        </w:rPr>
        <w:t>, to September 29, 202</w:t>
      </w:r>
      <w:r w:rsidR="005820AF">
        <w:rPr>
          <w:rFonts w:ascii="Lato" w:eastAsia="Lato" w:hAnsi="Lato" w:cs="Lato"/>
          <w:color w:val="000000"/>
          <w:sz w:val="22"/>
          <w:szCs w:val="22"/>
        </w:rPr>
        <w:t>4</w:t>
      </w:r>
    </w:p>
    <w:p w14:paraId="3F8EE29E" w14:textId="248C9723" w:rsidR="005535BA" w:rsidRPr="005535BA" w:rsidRDefault="005535BA" w:rsidP="005535BA">
      <w:pPr>
        <w:widowControl w:val="0"/>
        <w:numPr>
          <w:ilvl w:val="0"/>
          <w:numId w:val="4"/>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Health Equity Summit (Mini-Grant recipients expected to attend and share) – September 202</w:t>
      </w:r>
      <w:r w:rsidR="005820AF">
        <w:rPr>
          <w:rFonts w:ascii="Lato" w:eastAsia="Lato" w:hAnsi="Lato" w:cs="Lato"/>
          <w:color w:val="000000"/>
          <w:sz w:val="22"/>
          <w:szCs w:val="22"/>
        </w:rPr>
        <w:t>4</w:t>
      </w:r>
    </w:p>
    <w:p w14:paraId="0000003E" w14:textId="77777777" w:rsidR="00807710" w:rsidRDefault="00807710">
      <w:pPr>
        <w:tabs>
          <w:tab w:val="left" w:pos="478"/>
          <w:tab w:val="left" w:pos="479"/>
        </w:tabs>
        <w:rPr>
          <w:rFonts w:ascii="Lato" w:eastAsia="Lato" w:hAnsi="Lato" w:cs="Lato"/>
          <w:b/>
          <w:color w:val="000000"/>
          <w:sz w:val="22"/>
          <w:szCs w:val="22"/>
        </w:rPr>
      </w:pPr>
    </w:p>
    <w:p w14:paraId="667906E2" w14:textId="77777777" w:rsidR="00110ED6" w:rsidRDefault="00110ED6" w:rsidP="00110ED6">
      <w:pPr>
        <w:tabs>
          <w:tab w:val="left" w:pos="478"/>
          <w:tab w:val="left" w:pos="479"/>
        </w:tabs>
        <w:spacing w:before="4"/>
        <w:rPr>
          <w:rFonts w:ascii="Lato" w:eastAsia="Lato" w:hAnsi="Lato" w:cs="Lato"/>
          <w:b/>
          <w:color w:val="000000"/>
          <w:sz w:val="22"/>
          <w:szCs w:val="22"/>
        </w:rPr>
      </w:pPr>
      <w:r>
        <w:rPr>
          <w:rFonts w:ascii="Lato" w:eastAsia="Lato" w:hAnsi="Lato" w:cs="Lato"/>
          <w:b/>
          <w:color w:val="000000"/>
          <w:sz w:val="22"/>
          <w:szCs w:val="22"/>
        </w:rPr>
        <w:t>Mini-Grant Funding</w:t>
      </w:r>
    </w:p>
    <w:p w14:paraId="3DFA4667" w14:textId="77777777" w:rsidR="00625CB8" w:rsidRDefault="003A089D">
      <w:pPr>
        <w:pBdr>
          <w:top w:val="nil"/>
          <w:left w:val="nil"/>
          <w:bottom w:val="nil"/>
          <w:right w:val="nil"/>
          <w:between w:val="nil"/>
        </w:pBdr>
        <w:spacing w:before="1"/>
        <w:ind w:right="158"/>
        <w:rPr>
          <w:rFonts w:ascii="Lato" w:eastAsia="Lato" w:hAnsi="Lato" w:cs="Lato"/>
          <w:color w:val="000000"/>
          <w:sz w:val="22"/>
          <w:szCs w:val="22"/>
        </w:rPr>
      </w:pPr>
      <w:r>
        <w:rPr>
          <w:rFonts w:ascii="Lato" w:eastAsia="Lato" w:hAnsi="Lato" w:cs="Lato"/>
          <w:color w:val="000000"/>
          <w:sz w:val="22"/>
          <w:szCs w:val="22"/>
        </w:rPr>
        <w:t xml:space="preserve">Funding is being provided through DSAMH’s SOR grant from SAMHSA and distributed by BBS. </w:t>
      </w:r>
    </w:p>
    <w:p w14:paraId="26F0E676" w14:textId="1161817C" w:rsidR="00625CB8" w:rsidRDefault="006D079E" w:rsidP="00625CB8">
      <w:pPr>
        <w:widowControl w:val="0"/>
        <w:numPr>
          <w:ilvl w:val="0"/>
          <w:numId w:val="4"/>
        </w:numPr>
        <w:pBdr>
          <w:top w:val="nil"/>
          <w:left w:val="nil"/>
          <w:bottom w:val="nil"/>
          <w:right w:val="nil"/>
          <w:between w:val="nil"/>
        </w:pBdr>
        <w:rPr>
          <w:rFonts w:ascii="Lato" w:eastAsia="Lato" w:hAnsi="Lato" w:cs="Lato"/>
          <w:color w:val="000000"/>
          <w:sz w:val="22"/>
          <w:szCs w:val="22"/>
        </w:rPr>
      </w:pPr>
      <w:r w:rsidRPr="00910039">
        <w:rPr>
          <w:rFonts w:ascii="Lato" w:eastAsia="Lato" w:hAnsi="Lato" w:cs="Lato"/>
          <w:color w:val="000000"/>
          <w:sz w:val="22"/>
          <w:szCs w:val="22"/>
        </w:rPr>
        <w:t>HEAP CBO mini</w:t>
      </w:r>
      <w:r w:rsidR="00354A68">
        <w:rPr>
          <w:rFonts w:ascii="Lato" w:eastAsia="Lato" w:hAnsi="Lato" w:cs="Lato"/>
          <w:color w:val="000000"/>
          <w:sz w:val="22"/>
          <w:szCs w:val="22"/>
        </w:rPr>
        <w:t>-</w:t>
      </w:r>
      <w:r w:rsidRPr="00910039">
        <w:rPr>
          <w:rFonts w:ascii="Lato" w:eastAsia="Lato" w:hAnsi="Lato" w:cs="Lato"/>
          <w:color w:val="000000"/>
          <w:sz w:val="22"/>
          <w:szCs w:val="22"/>
        </w:rPr>
        <w:t>grantees</w:t>
      </w:r>
      <w:r w:rsidR="003A089D" w:rsidRPr="00910039">
        <w:rPr>
          <w:rFonts w:ascii="Lato" w:eastAsia="Lato" w:hAnsi="Lato" w:cs="Lato"/>
          <w:color w:val="000000"/>
          <w:sz w:val="22"/>
          <w:szCs w:val="22"/>
        </w:rPr>
        <w:t xml:space="preserve"> are eligible to receive up to $50,000</w:t>
      </w:r>
      <w:r w:rsidR="00EC2709" w:rsidRPr="00910039">
        <w:rPr>
          <w:rFonts w:ascii="Lato" w:eastAsia="Lato" w:hAnsi="Lato" w:cs="Lato"/>
          <w:color w:val="000000"/>
          <w:sz w:val="22"/>
          <w:szCs w:val="22"/>
        </w:rPr>
        <w:t xml:space="preserve">. BBS will provide an upfront disbursement of </w:t>
      </w:r>
      <w:r w:rsidR="00CB38AF">
        <w:rPr>
          <w:rFonts w:ascii="Lato" w:eastAsia="Lato" w:hAnsi="Lato" w:cs="Lato"/>
          <w:color w:val="000000"/>
          <w:sz w:val="22"/>
          <w:szCs w:val="22"/>
        </w:rPr>
        <w:t xml:space="preserve">up to </w:t>
      </w:r>
      <w:r w:rsidR="00EC2709" w:rsidRPr="00910039">
        <w:rPr>
          <w:rFonts w:ascii="Lato" w:eastAsia="Lato" w:hAnsi="Lato" w:cs="Lato"/>
          <w:color w:val="000000"/>
          <w:sz w:val="22"/>
          <w:szCs w:val="22"/>
        </w:rPr>
        <w:t xml:space="preserve">$25,000 </w:t>
      </w:r>
      <w:r w:rsidR="003A089D" w:rsidRPr="00910039">
        <w:rPr>
          <w:rFonts w:ascii="Lato" w:eastAsia="Lato" w:hAnsi="Lato" w:cs="Lato"/>
          <w:color w:val="000000"/>
          <w:sz w:val="22"/>
          <w:szCs w:val="22"/>
        </w:rPr>
        <w:t xml:space="preserve">within 5 </w:t>
      </w:r>
      <w:r w:rsidR="00354A68">
        <w:rPr>
          <w:rFonts w:ascii="Lato" w:eastAsia="Lato" w:hAnsi="Lato" w:cs="Lato"/>
          <w:color w:val="000000"/>
          <w:sz w:val="22"/>
          <w:szCs w:val="22"/>
        </w:rPr>
        <w:t xml:space="preserve">business </w:t>
      </w:r>
      <w:r w:rsidR="003A089D" w:rsidRPr="00910039">
        <w:rPr>
          <w:rFonts w:ascii="Lato" w:eastAsia="Lato" w:hAnsi="Lato" w:cs="Lato"/>
          <w:color w:val="000000"/>
          <w:sz w:val="22"/>
          <w:szCs w:val="22"/>
        </w:rPr>
        <w:t>days of contract execution</w:t>
      </w:r>
      <w:r w:rsidR="00EC2709" w:rsidRPr="00910039">
        <w:rPr>
          <w:rFonts w:ascii="Lato" w:eastAsia="Lato" w:hAnsi="Lato" w:cs="Lato"/>
          <w:color w:val="000000"/>
          <w:sz w:val="22"/>
          <w:szCs w:val="22"/>
        </w:rPr>
        <w:t xml:space="preserve"> and a second disbursement of up to $25,000</w:t>
      </w:r>
      <w:r w:rsidRPr="00910039">
        <w:rPr>
          <w:rFonts w:ascii="Lato" w:eastAsia="Lato" w:hAnsi="Lato" w:cs="Lato"/>
          <w:color w:val="000000"/>
          <w:sz w:val="22"/>
          <w:szCs w:val="22"/>
        </w:rPr>
        <w:t xml:space="preserve"> at the midpoint of the project</w:t>
      </w:r>
      <w:r w:rsidR="00CB38AF">
        <w:rPr>
          <w:rFonts w:ascii="Lato" w:eastAsia="Lato" w:hAnsi="Lato" w:cs="Lato"/>
          <w:color w:val="000000"/>
          <w:sz w:val="22"/>
          <w:szCs w:val="22"/>
        </w:rPr>
        <w:t xml:space="preserve">, contingent on successful progress on implementation. </w:t>
      </w:r>
    </w:p>
    <w:p w14:paraId="06D3E620" w14:textId="64B122D3" w:rsidR="00625CB8" w:rsidRPr="00910039" w:rsidRDefault="006D079E" w:rsidP="00910039">
      <w:pPr>
        <w:widowControl w:val="0"/>
        <w:numPr>
          <w:ilvl w:val="0"/>
          <w:numId w:val="4"/>
        </w:numPr>
        <w:pBdr>
          <w:top w:val="nil"/>
          <w:left w:val="nil"/>
          <w:bottom w:val="nil"/>
          <w:right w:val="nil"/>
          <w:between w:val="nil"/>
        </w:pBdr>
        <w:rPr>
          <w:rFonts w:ascii="Lato" w:eastAsia="Lato" w:hAnsi="Lato" w:cs="Lato"/>
          <w:color w:val="000000"/>
          <w:sz w:val="22"/>
          <w:szCs w:val="22"/>
        </w:rPr>
      </w:pPr>
      <w:r w:rsidRPr="00910039">
        <w:rPr>
          <w:rFonts w:ascii="Lato" w:eastAsia="Lato" w:hAnsi="Lato" w:cs="Lato"/>
          <w:color w:val="000000"/>
          <w:sz w:val="22"/>
          <w:szCs w:val="22"/>
        </w:rPr>
        <w:t>HEAP TX mini</w:t>
      </w:r>
      <w:r w:rsidR="00354A68">
        <w:rPr>
          <w:rFonts w:ascii="Lato" w:eastAsia="Lato" w:hAnsi="Lato" w:cs="Lato"/>
          <w:color w:val="000000"/>
          <w:sz w:val="22"/>
          <w:szCs w:val="22"/>
        </w:rPr>
        <w:t>-</w:t>
      </w:r>
      <w:r w:rsidRPr="00910039">
        <w:rPr>
          <w:rFonts w:ascii="Lato" w:eastAsia="Lato" w:hAnsi="Lato" w:cs="Lato"/>
          <w:color w:val="000000"/>
          <w:sz w:val="22"/>
          <w:szCs w:val="22"/>
        </w:rPr>
        <w:t xml:space="preserve">grantees are eligible to receive up to $75,000. BBS will provide an upfront disbursement of </w:t>
      </w:r>
      <w:r w:rsidR="00CB38AF">
        <w:rPr>
          <w:rFonts w:ascii="Lato" w:eastAsia="Lato" w:hAnsi="Lato" w:cs="Lato"/>
          <w:color w:val="000000"/>
          <w:sz w:val="22"/>
          <w:szCs w:val="22"/>
        </w:rPr>
        <w:t xml:space="preserve">up to </w:t>
      </w:r>
      <w:r w:rsidRPr="00910039">
        <w:rPr>
          <w:rFonts w:ascii="Lato" w:eastAsia="Lato" w:hAnsi="Lato" w:cs="Lato"/>
          <w:color w:val="000000"/>
          <w:sz w:val="22"/>
          <w:szCs w:val="22"/>
        </w:rPr>
        <w:t xml:space="preserve">$37,500 within 5 </w:t>
      </w:r>
      <w:r w:rsidR="00354A68">
        <w:rPr>
          <w:rFonts w:ascii="Lato" w:eastAsia="Lato" w:hAnsi="Lato" w:cs="Lato"/>
          <w:color w:val="000000"/>
          <w:sz w:val="22"/>
          <w:szCs w:val="22"/>
        </w:rPr>
        <w:t xml:space="preserve">business </w:t>
      </w:r>
      <w:r w:rsidRPr="00910039">
        <w:rPr>
          <w:rFonts w:ascii="Lato" w:eastAsia="Lato" w:hAnsi="Lato" w:cs="Lato"/>
          <w:color w:val="000000"/>
          <w:sz w:val="22"/>
          <w:szCs w:val="22"/>
        </w:rPr>
        <w:t>days of contract execution and a second disbursement of up to $37,500 at the midpoint of the project</w:t>
      </w:r>
      <w:r w:rsidR="00CB38AF">
        <w:rPr>
          <w:rFonts w:ascii="Lato" w:eastAsia="Lato" w:hAnsi="Lato" w:cs="Lato"/>
          <w:color w:val="000000"/>
          <w:sz w:val="22"/>
          <w:szCs w:val="22"/>
        </w:rPr>
        <w:t>, contingent on successful progress on implementation.</w:t>
      </w:r>
    </w:p>
    <w:p w14:paraId="403ADE39" w14:textId="77777777" w:rsidR="00CB38AF" w:rsidRDefault="00CB38AF">
      <w:pPr>
        <w:pBdr>
          <w:top w:val="nil"/>
          <w:left w:val="nil"/>
          <w:bottom w:val="nil"/>
          <w:right w:val="nil"/>
          <w:between w:val="nil"/>
        </w:pBdr>
        <w:spacing w:before="1"/>
        <w:ind w:right="158"/>
        <w:rPr>
          <w:rFonts w:ascii="Lato" w:eastAsia="Lato" w:hAnsi="Lato" w:cs="Lato"/>
          <w:color w:val="000000"/>
          <w:sz w:val="22"/>
          <w:szCs w:val="22"/>
        </w:rPr>
      </w:pPr>
    </w:p>
    <w:p w14:paraId="00000040" w14:textId="7A91DC01" w:rsidR="00807710" w:rsidRDefault="003A089D">
      <w:pPr>
        <w:pBdr>
          <w:top w:val="nil"/>
          <w:left w:val="nil"/>
          <w:bottom w:val="nil"/>
          <w:right w:val="nil"/>
          <w:between w:val="nil"/>
        </w:pBdr>
        <w:spacing w:before="1"/>
        <w:ind w:right="158"/>
        <w:rPr>
          <w:rFonts w:ascii="Lato" w:eastAsia="Lato" w:hAnsi="Lato" w:cs="Lato"/>
          <w:color w:val="000000"/>
          <w:sz w:val="22"/>
          <w:szCs w:val="22"/>
        </w:rPr>
      </w:pPr>
      <w:r>
        <w:rPr>
          <w:rFonts w:ascii="Lato" w:eastAsia="Lato" w:hAnsi="Lato" w:cs="Lato"/>
          <w:color w:val="000000"/>
          <w:sz w:val="22"/>
          <w:szCs w:val="22"/>
        </w:rPr>
        <w:t xml:space="preserve">Awardees </w:t>
      </w:r>
      <w:r w:rsidR="00EC2709">
        <w:rPr>
          <w:rFonts w:ascii="Lato" w:eastAsia="Lato" w:hAnsi="Lato" w:cs="Lato"/>
          <w:color w:val="000000"/>
          <w:sz w:val="22"/>
          <w:szCs w:val="22"/>
        </w:rPr>
        <w:t>will be required to provide regular progress reports, including programmatic and fiscal updates. Funds must be utilized</w:t>
      </w:r>
      <w:r>
        <w:rPr>
          <w:rFonts w:ascii="Lato" w:eastAsia="Lato" w:hAnsi="Lato" w:cs="Lato"/>
          <w:color w:val="000000"/>
          <w:sz w:val="22"/>
          <w:szCs w:val="22"/>
        </w:rPr>
        <w:t xml:space="preserve"> by September 29, 202</w:t>
      </w:r>
      <w:r w:rsidR="006D079E">
        <w:rPr>
          <w:rFonts w:ascii="Lato" w:eastAsia="Lato" w:hAnsi="Lato" w:cs="Lato"/>
          <w:color w:val="000000"/>
          <w:sz w:val="22"/>
          <w:szCs w:val="22"/>
        </w:rPr>
        <w:t>4</w:t>
      </w:r>
      <w:r>
        <w:rPr>
          <w:rFonts w:ascii="Lato" w:eastAsia="Lato" w:hAnsi="Lato" w:cs="Lato"/>
          <w:color w:val="000000"/>
          <w:sz w:val="22"/>
          <w:szCs w:val="22"/>
        </w:rPr>
        <w:t xml:space="preserve">. </w:t>
      </w:r>
      <w:r w:rsidR="00EC2709">
        <w:rPr>
          <w:rFonts w:ascii="Lato" w:eastAsia="Lato" w:hAnsi="Lato" w:cs="Lato"/>
          <w:color w:val="000000"/>
          <w:sz w:val="22"/>
          <w:szCs w:val="22"/>
        </w:rPr>
        <w:t xml:space="preserve">More details on the funding structure and process will be included in final agreements between BBS and awardees. </w:t>
      </w:r>
      <w:r>
        <w:rPr>
          <w:rFonts w:ascii="Lato" w:eastAsia="Lato" w:hAnsi="Lato" w:cs="Lato"/>
          <w:color w:val="000000"/>
          <w:sz w:val="22"/>
          <w:szCs w:val="22"/>
        </w:rPr>
        <w:t xml:space="preserve">Please see </w:t>
      </w:r>
      <w:r w:rsidR="00CB38AF">
        <w:rPr>
          <w:rFonts w:ascii="Lato" w:eastAsia="Lato" w:hAnsi="Lato" w:cs="Lato"/>
          <w:color w:val="000000"/>
          <w:sz w:val="22"/>
          <w:szCs w:val="22"/>
        </w:rPr>
        <w:t>below</w:t>
      </w:r>
      <w:r>
        <w:rPr>
          <w:rFonts w:ascii="Lato" w:eastAsia="Lato" w:hAnsi="Lato" w:cs="Lato"/>
          <w:color w:val="000000"/>
          <w:sz w:val="22"/>
          <w:szCs w:val="22"/>
        </w:rPr>
        <w:t xml:space="preserve"> for additional requirements and funding restrictions. </w:t>
      </w:r>
    </w:p>
    <w:p w14:paraId="6404258C" w14:textId="77777777" w:rsidR="005E71F3" w:rsidRDefault="005E71F3">
      <w:pPr>
        <w:pBdr>
          <w:top w:val="nil"/>
          <w:left w:val="nil"/>
          <w:bottom w:val="nil"/>
          <w:right w:val="nil"/>
          <w:between w:val="nil"/>
        </w:pBdr>
        <w:spacing w:before="1"/>
        <w:ind w:right="158"/>
        <w:rPr>
          <w:rFonts w:ascii="Lato" w:eastAsia="Lato" w:hAnsi="Lato" w:cs="Lato"/>
          <w:b/>
          <w:color w:val="000000"/>
          <w:u w:val="single"/>
        </w:rPr>
      </w:pPr>
    </w:p>
    <w:p w14:paraId="64DCFCFB" w14:textId="77777777" w:rsidR="00CB38AF" w:rsidRDefault="00CB38AF">
      <w:pPr>
        <w:pBdr>
          <w:top w:val="nil"/>
          <w:left w:val="nil"/>
          <w:bottom w:val="nil"/>
          <w:right w:val="nil"/>
          <w:between w:val="nil"/>
        </w:pBdr>
        <w:spacing w:before="1"/>
        <w:ind w:right="158"/>
        <w:rPr>
          <w:rFonts w:ascii="Lato" w:eastAsia="Lato" w:hAnsi="Lato" w:cs="Lato"/>
          <w:b/>
          <w:color w:val="000000"/>
          <w:u w:val="single"/>
        </w:rPr>
      </w:pPr>
    </w:p>
    <w:p w14:paraId="55E2AB9E" w14:textId="77777777" w:rsidR="00CB38AF" w:rsidRDefault="00CB38AF">
      <w:pPr>
        <w:pBdr>
          <w:top w:val="nil"/>
          <w:left w:val="nil"/>
          <w:bottom w:val="nil"/>
          <w:right w:val="nil"/>
          <w:between w:val="nil"/>
        </w:pBdr>
        <w:spacing w:before="1"/>
        <w:ind w:right="158"/>
        <w:rPr>
          <w:rFonts w:ascii="Lato" w:eastAsia="Lato" w:hAnsi="Lato" w:cs="Lato"/>
          <w:b/>
          <w:color w:val="000000"/>
          <w:u w:val="single"/>
        </w:rPr>
      </w:pPr>
    </w:p>
    <w:p w14:paraId="4159CFC9" w14:textId="77777777" w:rsidR="00CB38AF" w:rsidRDefault="00CB38AF">
      <w:pPr>
        <w:pBdr>
          <w:top w:val="nil"/>
          <w:left w:val="nil"/>
          <w:bottom w:val="nil"/>
          <w:right w:val="nil"/>
          <w:between w:val="nil"/>
        </w:pBdr>
        <w:spacing w:before="1"/>
        <w:ind w:right="158"/>
        <w:rPr>
          <w:rFonts w:ascii="Lato" w:eastAsia="Lato" w:hAnsi="Lato" w:cs="Lato"/>
          <w:b/>
          <w:color w:val="000000"/>
          <w:u w:val="single"/>
        </w:rPr>
      </w:pPr>
    </w:p>
    <w:p w14:paraId="3AF610CB" w14:textId="77777777" w:rsidR="00F2205B" w:rsidRDefault="00F2205B">
      <w:pPr>
        <w:pBdr>
          <w:top w:val="nil"/>
          <w:left w:val="nil"/>
          <w:bottom w:val="nil"/>
          <w:right w:val="nil"/>
          <w:between w:val="nil"/>
        </w:pBdr>
        <w:spacing w:before="1"/>
        <w:ind w:right="158"/>
        <w:rPr>
          <w:rFonts w:ascii="Lato" w:eastAsia="Lato" w:hAnsi="Lato" w:cs="Lato"/>
          <w:b/>
          <w:color w:val="000000"/>
          <w:u w:val="single"/>
        </w:rPr>
      </w:pPr>
    </w:p>
    <w:p w14:paraId="00000042" w14:textId="07FE1EF3" w:rsidR="00807710" w:rsidRDefault="003A089D">
      <w:pPr>
        <w:pBdr>
          <w:top w:val="nil"/>
          <w:left w:val="nil"/>
          <w:bottom w:val="nil"/>
          <w:right w:val="nil"/>
          <w:between w:val="nil"/>
        </w:pBdr>
        <w:spacing w:before="1"/>
        <w:ind w:right="158"/>
        <w:rPr>
          <w:rFonts w:ascii="Lato" w:eastAsia="Lato" w:hAnsi="Lato" w:cs="Lato"/>
          <w:b/>
          <w:color w:val="000000"/>
          <w:u w:val="single"/>
        </w:rPr>
      </w:pPr>
      <w:r>
        <w:rPr>
          <w:rFonts w:ascii="Lato" w:eastAsia="Lato" w:hAnsi="Lato" w:cs="Lato"/>
          <w:b/>
          <w:color w:val="000000"/>
          <w:u w:val="single"/>
        </w:rPr>
        <w:t>OPPORTUNITY 2: HEAP Community</w:t>
      </w:r>
      <w:r w:rsidR="00CB38AF">
        <w:rPr>
          <w:rFonts w:ascii="Lato" w:eastAsia="Lato" w:hAnsi="Lato" w:cs="Lato"/>
          <w:b/>
          <w:color w:val="000000"/>
          <w:u w:val="single"/>
        </w:rPr>
        <w:t xml:space="preserve"> </w:t>
      </w:r>
      <w:r>
        <w:rPr>
          <w:rFonts w:ascii="Lato" w:eastAsia="Lato" w:hAnsi="Lato" w:cs="Lato"/>
          <w:b/>
          <w:color w:val="000000"/>
          <w:u w:val="single"/>
        </w:rPr>
        <w:t>Awareness</w:t>
      </w:r>
      <w:r w:rsidR="006E6766">
        <w:rPr>
          <w:rFonts w:ascii="Lato" w:eastAsia="Lato" w:hAnsi="Lato" w:cs="Lato"/>
          <w:b/>
          <w:color w:val="000000"/>
          <w:u w:val="single"/>
        </w:rPr>
        <w:t xml:space="preserve"> Partnership</w:t>
      </w:r>
      <w:r w:rsidR="005E71F3">
        <w:rPr>
          <w:rFonts w:ascii="Lato" w:eastAsia="Lato" w:hAnsi="Lato" w:cs="Lato"/>
          <w:b/>
          <w:color w:val="000000"/>
          <w:u w:val="single"/>
        </w:rPr>
        <w:t>s</w:t>
      </w:r>
    </w:p>
    <w:p w14:paraId="3DDB9EA1" w14:textId="77777777" w:rsidR="002F32D4" w:rsidRDefault="002F32D4">
      <w:pPr>
        <w:pBdr>
          <w:top w:val="nil"/>
          <w:left w:val="nil"/>
          <w:bottom w:val="nil"/>
          <w:right w:val="nil"/>
          <w:between w:val="nil"/>
        </w:pBdr>
        <w:spacing w:before="1"/>
        <w:ind w:right="158"/>
        <w:rPr>
          <w:rFonts w:ascii="Lato" w:eastAsia="Lato" w:hAnsi="Lato" w:cs="Lato"/>
          <w:b/>
          <w:color w:val="000000"/>
          <w:sz w:val="22"/>
          <w:szCs w:val="22"/>
          <w:u w:val="single"/>
        </w:rPr>
      </w:pPr>
    </w:p>
    <w:p w14:paraId="00000044" w14:textId="0BF4B8D1" w:rsidR="00807710" w:rsidRDefault="003A089D">
      <w:pPr>
        <w:pBdr>
          <w:top w:val="nil"/>
          <w:left w:val="nil"/>
          <w:bottom w:val="nil"/>
          <w:right w:val="nil"/>
          <w:between w:val="nil"/>
        </w:pBdr>
        <w:spacing w:before="1"/>
        <w:ind w:right="158"/>
        <w:rPr>
          <w:rFonts w:ascii="Lato" w:eastAsia="Lato" w:hAnsi="Lato" w:cs="Lato"/>
          <w:color w:val="000000"/>
          <w:sz w:val="22"/>
          <w:szCs w:val="22"/>
        </w:rPr>
      </w:pPr>
      <w:r>
        <w:rPr>
          <w:rFonts w:ascii="Lato" w:eastAsia="Lato" w:hAnsi="Lato" w:cs="Lato"/>
          <w:color w:val="000000"/>
          <w:sz w:val="22"/>
          <w:szCs w:val="22"/>
        </w:rPr>
        <w:t xml:space="preserve">DSAMH acknowledges that community leaders and CBOs (“community partners”) play a vital role in the state’s OUD/STUD </w:t>
      </w:r>
      <w:r w:rsidR="00CB38AF">
        <w:rPr>
          <w:rFonts w:ascii="Lato" w:eastAsia="Lato" w:hAnsi="Lato" w:cs="Lato"/>
          <w:color w:val="000000"/>
          <w:sz w:val="22"/>
          <w:szCs w:val="22"/>
        </w:rPr>
        <w:t>response and is</w:t>
      </w:r>
      <w:r>
        <w:rPr>
          <w:rFonts w:ascii="Lato" w:eastAsia="Lato" w:hAnsi="Lato" w:cs="Lato"/>
          <w:color w:val="000000"/>
          <w:sz w:val="22"/>
          <w:szCs w:val="22"/>
        </w:rPr>
        <w:t xml:space="preserve"> committed to partnering with </w:t>
      </w:r>
      <w:r w:rsidR="00F06D32">
        <w:rPr>
          <w:rFonts w:ascii="Lato" w:eastAsia="Lato" w:hAnsi="Lato" w:cs="Lato"/>
          <w:color w:val="000000"/>
          <w:sz w:val="22"/>
          <w:szCs w:val="22"/>
        </w:rPr>
        <w:t xml:space="preserve">trusted </w:t>
      </w:r>
      <w:r>
        <w:rPr>
          <w:rFonts w:ascii="Lato" w:eastAsia="Lato" w:hAnsi="Lato" w:cs="Lato"/>
          <w:color w:val="000000"/>
          <w:sz w:val="22"/>
          <w:szCs w:val="22"/>
        </w:rPr>
        <w:t>community partners whose unique knowledge and expertise can reach and engage Delaware’s diverse populations.</w:t>
      </w:r>
      <w:r w:rsidR="00F06D32">
        <w:rPr>
          <w:rFonts w:ascii="Lato" w:eastAsia="Lato" w:hAnsi="Lato" w:cs="Lato"/>
          <w:color w:val="000000"/>
          <w:sz w:val="22"/>
          <w:szCs w:val="22"/>
        </w:rPr>
        <w:t xml:space="preserve"> </w:t>
      </w:r>
      <w:r>
        <w:rPr>
          <w:rFonts w:ascii="Lato" w:eastAsia="Lato" w:hAnsi="Lato" w:cs="Lato"/>
          <w:color w:val="000000"/>
          <w:sz w:val="22"/>
          <w:szCs w:val="22"/>
        </w:rPr>
        <w:t xml:space="preserve"> </w:t>
      </w:r>
    </w:p>
    <w:p w14:paraId="00000045" w14:textId="77777777" w:rsidR="00807710" w:rsidRDefault="00807710">
      <w:pPr>
        <w:pBdr>
          <w:top w:val="nil"/>
          <w:left w:val="nil"/>
          <w:bottom w:val="nil"/>
          <w:right w:val="nil"/>
          <w:between w:val="nil"/>
        </w:pBdr>
        <w:spacing w:before="1"/>
        <w:ind w:right="158"/>
        <w:rPr>
          <w:rFonts w:ascii="Lato" w:eastAsia="Lato" w:hAnsi="Lato" w:cs="Lato"/>
          <w:color w:val="000000"/>
          <w:sz w:val="22"/>
          <w:szCs w:val="22"/>
        </w:rPr>
      </w:pPr>
    </w:p>
    <w:p w14:paraId="5A964290" w14:textId="303171AF" w:rsidR="00EC2709" w:rsidRDefault="006E6766">
      <w:pPr>
        <w:pBdr>
          <w:top w:val="nil"/>
          <w:left w:val="nil"/>
          <w:bottom w:val="nil"/>
          <w:right w:val="nil"/>
          <w:between w:val="nil"/>
        </w:pBdr>
        <w:spacing w:before="1"/>
        <w:ind w:right="158"/>
        <w:rPr>
          <w:rFonts w:ascii="Lato" w:eastAsia="Lato" w:hAnsi="Lato" w:cs="Lato"/>
          <w:color w:val="000000"/>
          <w:sz w:val="22"/>
          <w:szCs w:val="22"/>
        </w:rPr>
      </w:pPr>
      <w:r>
        <w:rPr>
          <w:rFonts w:ascii="Lato" w:eastAsia="Lato" w:hAnsi="Lato" w:cs="Lato"/>
          <w:color w:val="000000"/>
          <w:sz w:val="22"/>
          <w:szCs w:val="22"/>
        </w:rPr>
        <w:t xml:space="preserve">In this HEAP opportunity, DSAMH is developing a range of community education/awareness campaign strategies that </w:t>
      </w:r>
      <w:r w:rsidR="00F06D32">
        <w:rPr>
          <w:rFonts w:ascii="Lato" w:eastAsia="Lato" w:hAnsi="Lato" w:cs="Lato"/>
          <w:color w:val="000000"/>
          <w:sz w:val="22"/>
          <w:szCs w:val="22"/>
        </w:rPr>
        <w:t xml:space="preserve">will be </w:t>
      </w:r>
      <w:r>
        <w:rPr>
          <w:rFonts w:ascii="Lato" w:eastAsia="Lato" w:hAnsi="Lato" w:cs="Lato"/>
          <w:color w:val="000000"/>
          <w:sz w:val="22"/>
          <w:szCs w:val="22"/>
        </w:rPr>
        <w:t xml:space="preserve">accessible to community partners. DSAMH wishes to </w:t>
      </w:r>
      <w:r w:rsidR="00CB38AF">
        <w:rPr>
          <w:rFonts w:ascii="Lato" w:eastAsia="Lato" w:hAnsi="Lato" w:cs="Lato"/>
          <w:color w:val="000000"/>
          <w:sz w:val="22"/>
          <w:szCs w:val="22"/>
        </w:rPr>
        <w:t>develop partnerships</w:t>
      </w:r>
      <w:r>
        <w:rPr>
          <w:rFonts w:ascii="Lato" w:eastAsia="Lato" w:hAnsi="Lato" w:cs="Lato"/>
          <w:color w:val="000000"/>
          <w:sz w:val="22"/>
          <w:szCs w:val="22"/>
        </w:rPr>
        <w:t xml:space="preserve"> to refine and advance these campaigns, with a special focus on reaching </w:t>
      </w:r>
      <w:r w:rsidR="00354A68">
        <w:rPr>
          <w:rFonts w:ascii="Lato" w:eastAsia="Lato" w:hAnsi="Lato" w:cs="Lato"/>
          <w:color w:val="000000"/>
          <w:sz w:val="22"/>
          <w:szCs w:val="22"/>
        </w:rPr>
        <w:t xml:space="preserve">racial </w:t>
      </w:r>
      <w:r>
        <w:rPr>
          <w:rFonts w:ascii="Lato" w:eastAsia="Lato" w:hAnsi="Lato" w:cs="Lato"/>
          <w:color w:val="000000"/>
          <w:sz w:val="22"/>
          <w:szCs w:val="22"/>
        </w:rPr>
        <w:t xml:space="preserve">and </w:t>
      </w:r>
      <w:r w:rsidR="00354A68">
        <w:rPr>
          <w:rFonts w:ascii="Lato" w:eastAsia="Lato" w:hAnsi="Lato" w:cs="Lato"/>
          <w:color w:val="000000"/>
          <w:sz w:val="22"/>
          <w:szCs w:val="22"/>
        </w:rPr>
        <w:t xml:space="preserve">ethnic </w:t>
      </w:r>
      <w:r>
        <w:rPr>
          <w:rFonts w:ascii="Lato" w:eastAsia="Lato" w:hAnsi="Lato" w:cs="Lato"/>
          <w:color w:val="000000"/>
          <w:sz w:val="22"/>
          <w:szCs w:val="22"/>
        </w:rPr>
        <w:t xml:space="preserve">minorities. The table below identifies the </w:t>
      </w:r>
      <w:r>
        <w:rPr>
          <w:rFonts w:ascii="Lato" w:eastAsia="Lato" w:hAnsi="Lato" w:cs="Lato"/>
          <w:b/>
          <w:color w:val="000000"/>
          <w:sz w:val="22"/>
          <w:szCs w:val="22"/>
        </w:rPr>
        <w:t>focus areas</w:t>
      </w:r>
      <w:r>
        <w:rPr>
          <w:rFonts w:ascii="Lato" w:eastAsia="Lato" w:hAnsi="Lato" w:cs="Lato"/>
          <w:color w:val="000000"/>
          <w:sz w:val="22"/>
          <w:szCs w:val="22"/>
        </w:rPr>
        <w:t xml:space="preserve"> of DSAMH’s current campaign</w:t>
      </w:r>
      <w:r w:rsidR="00433E65">
        <w:rPr>
          <w:rFonts w:ascii="Lato" w:eastAsia="Lato" w:hAnsi="Lato" w:cs="Lato"/>
          <w:color w:val="000000"/>
          <w:sz w:val="22"/>
          <w:szCs w:val="22"/>
        </w:rPr>
        <w:t xml:space="preserve"> </w:t>
      </w:r>
      <w:r>
        <w:rPr>
          <w:rFonts w:ascii="Lato" w:eastAsia="Lato" w:hAnsi="Lato" w:cs="Lato"/>
          <w:color w:val="000000"/>
          <w:sz w:val="22"/>
          <w:szCs w:val="22"/>
        </w:rPr>
        <w:t>s</w:t>
      </w:r>
      <w:r w:rsidR="00433E65">
        <w:rPr>
          <w:rFonts w:ascii="Lato" w:eastAsia="Lato" w:hAnsi="Lato" w:cs="Lato"/>
          <w:color w:val="000000"/>
          <w:sz w:val="22"/>
          <w:szCs w:val="22"/>
        </w:rPr>
        <w:t>trategies</w:t>
      </w:r>
      <w:r>
        <w:rPr>
          <w:rFonts w:ascii="Lato" w:eastAsia="Lato" w:hAnsi="Lato" w:cs="Lato"/>
          <w:color w:val="000000"/>
          <w:sz w:val="22"/>
          <w:szCs w:val="22"/>
        </w:rPr>
        <w:t xml:space="preserve">, along with </w:t>
      </w:r>
      <w:r w:rsidR="00347922">
        <w:rPr>
          <w:rFonts w:ascii="Lato" w:eastAsia="Lato" w:hAnsi="Lato" w:cs="Lato"/>
          <w:color w:val="000000"/>
          <w:sz w:val="22"/>
          <w:szCs w:val="22"/>
        </w:rPr>
        <w:t xml:space="preserve">a selection of </w:t>
      </w:r>
      <w:r>
        <w:rPr>
          <w:rFonts w:ascii="Lato" w:eastAsia="Lato" w:hAnsi="Lato" w:cs="Lato"/>
          <w:b/>
          <w:color w:val="000000"/>
          <w:sz w:val="22"/>
          <w:szCs w:val="22"/>
        </w:rPr>
        <w:t>activities</w:t>
      </w:r>
      <w:r>
        <w:rPr>
          <w:rFonts w:ascii="Lato" w:eastAsia="Lato" w:hAnsi="Lato" w:cs="Lato"/>
          <w:color w:val="000000"/>
          <w:sz w:val="22"/>
          <w:szCs w:val="22"/>
        </w:rPr>
        <w:t xml:space="preserve"> that can be </w:t>
      </w:r>
      <w:r w:rsidR="00B4395B">
        <w:rPr>
          <w:rFonts w:ascii="Lato" w:eastAsia="Lato" w:hAnsi="Lato" w:cs="Lato"/>
          <w:color w:val="000000"/>
          <w:sz w:val="22"/>
          <w:szCs w:val="22"/>
        </w:rPr>
        <w:t xml:space="preserve">supported </w:t>
      </w:r>
      <w:r w:rsidR="008E0966">
        <w:rPr>
          <w:rFonts w:ascii="Lato" w:eastAsia="Lato" w:hAnsi="Lato" w:cs="Lato"/>
          <w:color w:val="000000"/>
          <w:sz w:val="22"/>
          <w:szCs w:val="22"/>
        </w:rPr>
        <w:t xml:space="preserve">by DSAMH and </w:t>
      </w:r>
      <w:r w:rsidR="000C5B1A">
        <w:rPr>
          <w:rFonts w:ascii="Lato" w:eastAsia="Lato" w:hAnsi="Lato" w:cs="Lato"/>
          <w:color w:val="000000"/>
          <w:sz w:val="22"/>
          <w:szCs w:val="22"/>
        </w:rPr>
        <w:t>its</w:t>
      </w:r>
      <w:r w:rsidR="008E0966">
        <w:rPr>
          <w:rFonts w:ascii="Lato" w:eastAsia="Lato" w:hAnsi="Lato" w:cs="Lato"/>
          <w:color w:val="000000"/>
          <w:sz w:val="22"/>
          <w:szCs w:val="22"/>
        </w:rPr>
        <w:t xml:space="preserve"> technical assistance vendors for </w:t>
      </w:r>
      <w:r>
        <w:rPr>
          <w:rFonts w:ascii="Lato" w:eastAsia="Lato" w:hAnsi="Lato" w:cs="Lato"/>
          <w:color w:val="000000"/>
          <w:sz w:val="22"/>
          <w:szCs w:val="22"/>
        </w:rPr>
        <w:t xml:space="preserve">partners to </w:t>
      </w:r>
      <w:r w:rsidR="00DA399C">
        <w:rPr>
          <w:rFonts w:ascii="Lato" w:eastAsia="Lato" w:hAnsi="Lato" w:cs="Lato"/>
          <w:color w:val="000000"/>
          <w:sz w:val="22"/>
          <w:szCs w:val="22"/>
        </w:rPr>
        <w:t xml:space="preserve">refine and </w:t>
      </w:r>
      <w:r>
        <w:rPr>
          <w:rFonts w:ascii="Lato" w:eastAsia="Lato" w:hAnsi="Lato" w:cs="Lato"/>
          <w:color w:val="000000"/>
          <w:sz w:val="22"/>
          <w:szCs w:val="22"/>
        </w:rPr>
        <w:t>implement</w:t>
      </w:r>
      <w:r w:rsidR="00474378">
        <w:rPr>
          <w:rFonts w:ascii="Lato" w:eastAsia="Lato" w:hAnsi="Lato" w:cs="Lato"/>
          <w:color w:val="000000"/>
          <w:sz w:val="22"/>
          <w:szCs w:val="22"/>
        </w:rPr>
        <w:t xml:space="preserve"> </w:t>
      </w:r>
      <w:r w:rsidR="00DA399C">
        <w:rPr>
          <w:rFonts w:ascii="Lato" w:eastAsia="Lato" w:hAnsi="Lato" w:cs="Lato"/>
          <w:color w:val="000000"/>
          <w:sz w:val="22"/>
          <w:szCs w:val="22"/>
        </w:rPr>
        <w:t>with</w:t>
      </w:r>
      <w:r w:rsidR="00474378">
        <w:rPr>
          <w:rFonts w:ascii="Lato" w:eastAsia="Lato" w:hAnsi="Lato" w:cs="Lato"/>
          <w:color w:val="000000"/>
          <w:sz w:val="22"/>
          <w:szCs w:val="22"/>
        </w:rPr>
        <w:t>in their</w:t>
      </w:r>
      <w:r w:rsidR="00F0145B">
        <w:rPr>
          <w:rFonts w:ascii="Lato" w:eastAsia="Lato" w:hAnsi="Lato" w:cs="Lato"/>
          <w:color w:val="000000"/>
          <w:sz w:val="22"/>
          <w:szCs w:val="22"/>
        </w:rPr>
        <w:t xml:space="preserve"> own</w:t>
      </w:r>
      <w:r w:rsidR="00474378">
        <w:rPr>
          <w:rFonts w:ascii="Lato" w:eastAsia="Lato" w:hAnsi="Lato" w:cs="Lato"/>
          <w:color w:val="000000"/>
          <w:sz w:val="22"/>
          <w:szCs w:val="22"/>
        </w:rPr>
        <w:t xml:space="preserve"> communities</w:t>
      </w:r>
      <w:r>
        <w:rPr>
          <w:rFonts w:ascii="Lato" w:eastAsia="Lato" w:hAnsi="Lato" w:cs="Lato"/>
          <w:color w:val="000000"/>
          <w:sz w:val="22"/>
          <w:szCs w:val="22"/>
        </w:rPr>
        <w:t xml:space="preserve">. </w:t>
      </w:r>
    </w:p>
    <w:p w14:paraId="5FB090EF" w14:textId="77777777" w:rsidR="00EC2709" w:rsidRDefault="00EC2709">
      <w:pPr>
        <w:pBdr>
          <w:top w:val="nil"/>
          <w:left w:val="nil"/>
          <w:bottom w:val="nil"/>
          <w:right w:val="nil"/>
          <w:between w:val="nil"/>
        </w:pBdr>
        <w:spacing w:before="1"/>
        <w:ind w:right="158"/>
        <w:rPr>
          <w:rFonts w:ascii="Lato" w:eastAsia="Lato" w:hAnsi="Lato" w:cs="Lato"/>
          <w:color w:val="000000"/>
          <w:sz w:val="22"/>
          <w:szCs w:val="22"/>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6835"/>
      </w:tblGrid>
      <w:tr w:rsidR="00807710" w:rsidRPr="009105A0" w14:paraId="4FD75F70" w14:textId="77777777" w:rsidTr="00EB3CD5">
        <w:tc>
          <w:tcPr>
            <w:tcW w:w="3955" w:type="dxa"/>
          </w:tcPr>
          <w:p w14:paraId="00000048" w14:textId="77777777" w:rsidR="00807710" w:rsidRPr="009105A0" w:rsidRDefault="003A089D">
            <w:pPr>
              <w:spacing w:before="1"/>
              <w:ind w:right="158"/>
              <w:rPr>
                <w:rFonts w:ascii="Lato" w:eastAsia="Lato" w:hAnsi="Lato" w:cs="Lato"/>
                <w:i/>
                <w:color w:val="000000"/>
                <w:sz w:val="20"/>
                <w:szCs w:val="20"/>
              </w:rPr>
            </w:pPr>
            <w:r w:rsidRPr="009105A0">
              <w:rPr>
                <w:rFonts w:ascii="Lato" w:eastAsia="Lato" w:hAnsi="Lato" w:cs="Lato"/>
                <w:i/>
                <w:color w:val="000000"/>
                <w:sz w:val="20"/>
                <w:szCs w:val="20"/>
              </w:rPr>
              <w:t>Campaign Focus Areas</w:t>
            </w:r>
          </w:p>
        </w:tc>
        <w:tc>
          <w:tcPr>
            <w:tcW w:w="6835" w:type="dxa"/>
          </w:tcPr>
          <w:p w14:paraId="00000049" w14:textId="77777777" w:rsidR="00807710" w:rsidRPr="009105A0" w:rsidRDefault="00BD06C1">
            <w:pPr>
              <w:spacing w:before="1"/>
              <w:ind w:right="158"/>
              <w:rPr>
                <w:rFonts w:ascii="Lato" w:eastAsia="Lato" w:hAnsi="Lato" w:cs="Lato"/>
                <w:i/>
                <w:color w:val="000000"/>
                <w:sz w:val="20"/>
                <w:szCs w:val="20"/>
              </w:rPr>
            </w:pPr>
            <w:sdt>
              <w:sdtPr>
                <w:rPr>
                  <w:sz w:val="20"/>
                  <w:szCs w:val="20"/>
                </w:rPr>
                <w:tag w:val="goog_rdk_7"/>
                <w:id w:val="-1344087573"/>
              </w:sdtPr>
              <w:sdtEndPr/>
              <w:sdtContent/>
            </w:sdt>
            <w:r w:rsidR="003A089D" w:rsidRPr="009105A0">
              <w:rPr>
                <w:rFonts w:ascii="Lato" w:eastAsia="Lato" w:hAnsi="Lato" w:cs="Lato"/>
                <w:i/>
                <w:color w:val="000000"/>
                <w:sz w:val="20"/>
                <w:szCs w:val="20"/>
              </w:rPr>
              <w:t>Activities</w:t>
            </w:r>
          </w:p>
        </w:tc>
      </w:tr>
      <w:tr w:rsidR="00807710" w:rsidRPr="009105A0" w14:paraId="147534BD" w14:textId="77777777" w:rsidTr="00EB3CD5">
        <w:tc>
          <w:tcPr>
            <w:tcW w:w="3955" w:type="dxa"/>
          </w:tcPr>
          <w:p w14:paraId="0000004A" w14:textId="77777777" w:rsidR="00807710" w:rsidRPr="009105A0" w:rsidRDefault="003A089D">
            <w:pPr>
              <w:widowControl/>
              <w:numPr>
                <w:ilvl w:val="0"/>
                <w:numId w:val="2"/>
              </w:numPr>
              <w:pBdr>
                <w:top w:val="nil"/>
                <w:left w:val="nil"/>
                <w:bottom w:val="nil"/>
                <w:right w:val="nil"/>
                <w:between w:val="nil"/>
              </w:pBdr>
              <w:spacing w:before="1"/>
              <w:ind w:right="158"/>
              <w:rPr>
                <w:rFonts w:ascii="Lato" w:eastAsia="Lato" w:hAnsi="Lato" w:cs="Lato"/>
                <w:color w:val="000000"/>
                <w:sz w:val="20"/>
                <w:szCs w:val="20"/>
              </w:rPr>
            </w:pPr>
            <w:r w:rsidRPr="009105A0">
              <w:rPr>
                <w:rFonts w:ascii="Lato" w:eastAsia="Lato" w:hAnsi="Lato" w:cs="Lato"/>
                <w:color w:val="000000"/>
                <w:sz w:val="20"/>
                <w:szCs w:val="20"/>
              </w:rPr>
              <w:t>Reducing stigma toward persons with substance use disorders (SUD)</w:t>
            </w:r>
          </w:p>
          <w:p w14:paraId="0000004B" w14:textId="77777777" w:rsidR="00807710" w:rsidRPr="009105A0" w:rsidRDefault="003A089D">
            <w:pPr>
              <w:widowControl/>
              <w:numPr>
                <w:ilvl w:val="0"/>
                <w:numId w:val="2"/>
              </w:numPr>
              <w:pBdr>
                <w:top w:val="nil"/>
                <w:left w:val="nil"/>
                <w:bottom w:val="nil"/>
                <w:right w:val="nil"/>
                <w:between w:val="nil"/>
              </w:pBdr>
              <w:ind w:right="158"/>
              <w:rPr>
                <w:rFonts w:ascii="Lato" w:eastAsia="Lato" w:hAnsi="Lato" w:cs="Lato"/>
                <w:color w:val="000000"/>
                <w:sz w:val="20"/>
                <w:szCs w:val="20"/>
              </w:rPr>
            </w:pPr>
            <w:r w:rsidRPr="009105A0">
              <w:rPr>
                <w:rFonts w:ascii="Lato" w:eastAsia="Lato" w:hAnsi="Lato" w:cs="Lato"/>
                <w:color w:val="000000"/>
                <w:sz w:val="20"/>
                <w:szCs w:val="20"/>
              </w:rPr>
              <w:t>Promoting awareness of and access to SUD treatment and recovery services</w:t>
            </w:r>
          </w:p>
          <w:p w14:paraId="0000004C" w14:textId="77777777" w:rsidR="00807710" w:rsidRPr="009105A0" w:rsidRDefault="003A089D">
            <w:pPr>
              <w:widowControl/>
              <w:numPr>
                <w:ilvl w:val="0"/>
                <w:numId w:val="2"/>
              </w:numPr>
              <w:pBdr>
                <w:top w:val="nil"/>
                <w:left w:val="nil"/>
                <w:bottom w:val="nil"/>
                <w:right w:val="nil"/>
                <w:between w:val="nil"/>
              </w:pBdr>
              <w:ind w:right="158"/>
              <w:rPr>
                <w:rFonts w:ascii="Lato" w:eastAsia="Lato" w:hAnsi="Lato" w:cs="Lato"/>
                <w:color w:val="000000"/>
                <w:sz w:val="20"/>
                <w:szCs w:val="20"/>
              </w:rPr>
            </w:pPr>
            <w:r w:rsidRPr="009105A0">
              <w:rPr>
                <w:rFonts w:ascii="Lato" w:eastAsia="Lato" w:hAnsi="Lato" w:cs="Lato"/>
                <w:color w:val="000000"/>
                <w:sz w:val="20"/>
                <w:szCs w:val="20"/>
              </w:rPr>
              <w:t>Preventing SUD among youth and adults</w:t>
            </w:r>
          </w:p>
          <w:p w14:paraId="0000004D" w14:textId="77777777" w:rsidR="00807710" w:rsidRPr="009105A0" w:rsidRDefault="003A089D">
            <w:pPr>
              <w:widowControl/>
              <w:numPr>
                <w:ilvl w:val="0"/>
                <w:numId w:val="2"/>
              </w:numPr>
              <w:pBdr>
                <w:top w:val="nil"/>
                <w:left w:val="nil"/>
                <w:bottom w:val="nil"/>
                <w:right w:val="nil"/>
                <w:between w:val="nil"/>
              </w:pBdr>
              <w:ind w:right="158"/>
              <w:rPr>
                <w:rFonts w:ascii="Lato" w:eastAsia="Lato" w:hAnsi="Lato" w:cs="Lato"/>
                <w:color w:val="000000"/>
                <w:sz w:val="20"/>
                <w:szCs w:val="20"/>
              </w:rPr>
            </w:pPr>
            <w:r w:rsidRPr="009105A0">
              <w:rPr>
                <w:rFonts w:ascii="Lato" w:eastAsia="Lato" w:hAnsi="Lato" w:cs="Lato"/>
                <w:color w:val="000000"/>
                <w:sz w:val="20"/>
                <w:szCs w:val="20"/>
              </w:rPr>
              <w:t>Reducing stigma toward medications for opioid use disorders, such as methadone and buprenorphine</w:t>
            </w:r>
          </w:p>
          <w:p w14:paraId="0000004E" w14:textId="5A0E1F9F" w:rsidR="00807710" w:rsidRPr="009105A0" w:rsidRDefault="003A089D">
            <w:pPr>
              <w:widowControl/>
              <w:numPr>
                <w:ilvl w:val="0"/>
                <w:numId w:val="2"/>
              </w:numPr>
              <w:pBdr>
                <w:top w:val="nil"/>
                <w:left w:val="nil"/>
                <w:bottom w:val="nil"/>
                <w:right w:val="nil"/>
                <w:between w:val="nil"/>
              </w:pBdr>
              <w:ind w:right="158"/>
              <w:rPr>
                <w:rFonts w:ascii="Lato" w:eastAsia="Lato" w:hAnsi="Lato" w:cs="Lato"/>
                <w:color w:val="000000"/>
                <w:sz w:val="20"/>
                <w:szCs w:val="20"/>
              </w:rPr>
            </w:pPr>
            <w:r w:rsidRPr="009105A0">
              <w:rPr>
                <w:rFonts w:ascii="Lato" w:eastAsia="Lato" w:hAnsi="Lato" w:cs="Lato"/>
                <w:color w:val="000000"/>
                <w:sz w:val="20"/>
                <w:szCs w:val="20"/>
              </w:rPr>
              <w:t xml:space="preserve">Promoting access to </w:t>
            </w:r>
            <w:r w:rsidR="00354A68">
              <w:rPr>
                <w:rFonts w:ascii="Lato" w:eastAsia="Lato" w:hAnsi="Lato" w:cs="Lato"/>
                <w:color w:val="000000"/>
                <w:sz w:val="20"/>
                <w:szCs w:val="20"/>
              </w:rPr>
              <w:t>n</w:t>
            </w:r>
            <w:r w:rsidRPr="009105A0">
              <w:rPr>
                <w:rFonts w:ascii="Lato" w:eastAsia="Lato" w:hAnsi="Lato" w:cs="Lato"/>
                <w:color w:val="000000"/>
                <w:sz w:val="20"/>
                <w:szCs w:val="20"/>
              </w:rPr>
              <w:t>aloxone/Narcan</w:t>
            </w:r>
          </w:p>
          <w:p w14:paraId="658D9B01" w14:textId="77777777" w:rsidR="00807710" w:rsidRDefault="003A089D">
            <w:pPr>
              <w:widowControl/>
              <w:numPr>
                <w:ilvl w:val="0"/>
                <w:numId w:val="2"/>
              </w:numPr>
              <w:pBdr>
                <w:top w:val="nil"/>
                <w:left w:val="nil"/>
                <w:bottom w:val="nil"/>
                <w:right w:val="nil"/>
                <w:between w:val="nil"/>
              </w:pBdr>
              <w:ind w:right="158"/>
              <w:rPr>
                <w:rFonts w:ascii="Lato" w:eastAsia="Lato" w:hAnsi="Lato" w:cs="Lato"/>
                <w:color w:val="000000"/>
                <w:sz w:val="20"/>
                <w:szCs w:val="20"/>
              </w:rPr>
            </w:pPr>
            <w:r w:rsidRPr="009105A0">
              <w:rPr>
                <w:rFonts w:ascii="Lato" w:eastAsia="Lato" w:hAnsi="Lato" w:cs="Lato"/>
                <w:color w:val="000000"/>
                <w:sz w:val="20"/>
                <w:szCs w:val="20"/>
              </w:rPr>
              <w:t>Promoting recovery</w:t>
            </w:r>
          </w:p>
          <w:p w14:paraId="4A5704F5" w14:textId="77777777" w:rsidR="00CB38AF" w:rsidRDefault="00CB38AF" w:rsidP="00CB38AF">
            <w:pPr>
              <w:widowControl/>
              <w:pBdr>
                <w:top w:val="nil"/>
                <w:left w:val="nil"/>
                <w:bottom w:val="nil"/>
                <w:right w:val="nil"/>
                <w:between w:val="nil"/>
              </w:pBdr>
              <w:ind w:right="158"/>
              <w:rPr>
                <w:rFonts w:ascii="Lato" w:eastAsia="Lato" w:hAnsi="Lato" w:cs="Lato"/>
                <w:color w:val="000000"/>
                <w:sz w:val="20"/>
                <w:szCs w:val="20"/>
              </w:rPr>
            </w:pPr>
          </w:p>
          <w:p w14:paraId="0000004F" w14:textId="7D37A7B5" w:rsidR="00CB38AF" w:rsidRPr="009105A0" w:rsidRDefault="00CB38AF" w:rsidP="00CB38AF">
            <w:pPr>
              <w:widowControl/>
              <w:pBdr>
                <w:top w:val="nil"/>
                <w:left w:val="nil"/>
                <w:bottom w:val="nil"/>
                <w:right w:val="nil"/>
                <w:between w:val="nil"/>
              </w:pBdr>
              <w:ind w:right="158"/>
              <w:rPr>
                <w:rFonts w:ascii="Lato" w:eastAsia="Lato" w:hAnsi="Lato" w:cs="Lato"/>
                <w:color w:val="000000"/>
                <w:sz w:val="20"/>
                <w:szCs w:val="20"/>
              </w:rPr>
            </w:pPr>
            <w:r>
              <w:rPr>
                <w:rFonts w:ascii="Lato" w:eastAsia="Lato" w:hAnsi="Lato" w:cs="Lato"/>
                <w:color w:val="000000"/>
                <w:sz w:val="20"/>
                <w:szCs w:val="20"/>
              </w:rPr>
              <w:t xml:space="preserve">*Note: SOR grant funding requires a focus on opioid and stimulant use. </w:t>
            </w:r>
          </w:p>
        </w:tc>
        <w:tc>
          <w:tcPr>
            <w:tcW w:w="6835" w:type="dxa"/>
          </w:tcPr>
          <w:p w14:paraId="00000050" w14:textId="558685D4" w:rsidR="00807710" w:rsidRPr="00CB38AF" w:rsidRDefault="009105A0">
            <w:pPr>
              <w:widowControl/>
              <w:numPr>
                <w:ilvl w:val="0"/>
                <w:numId w:val="2"/>
              </w:numPr>
              <w:pBdr>
                <w:top w:val="nil"/>
                <w:left w:val="nil"/>
                <w:bottom w:val="nil"/>
                <w:right w:val="nil"/>
                <w:between w:val="nil"/>
              </w:pBdr>
              <w:spacing w:before="1"/>
              <w:ind w:right="158"/>
              <w:rPr>
                <w:rFonts w:ascii="Lato" w:eastAsia="Lato" w:hAnsi="Lato" w:cs="Lato"/>
                <w:color w:val="000000"/>
                <w:sz w:val="20"/>
                <w:szCs w:val="20"/>
              </w:rPr>
            </w:pPr>
            <w:r w:rsidRPr="00871E20">
              <w:rPr>
                <w:rFonts w:ascii="Lato" w:eastAsia="Lato" w:hAnsi="Lato" w:cs="Lato"/>
                <w:b/>
                <w:bCs/>
                <w:color w:val="000000"/>
                <w:sz w:val="20"/>
                <w:szCs w:val="20"/>
              </w:rPr>
              <w:t>Speaker’s bureau</w:t>
            </w:r>
            <w:r w:rsidRPr="00CB38AF">
              <w:rPr>
                <w:rFonts w:ascii="Lato" w:eastAsia="Lato" w:hAnsi="Lato" w:cs="Lato"/>
                <w:color w:val="000000"/>
                <w:sz w:val="20"/>
                <w:szCs w:val="20"/>
              </w:rPr>
              <w:t xml:space="preserve"> – </w:t>
            </w:r>
            <w:r w:rsidR="00CB38AF" w:rsidRPr="00CB38AF">
              <w:rPr>
                <w:rFonts w:ascii="Lato" w:eastAsia="Lato" w:hAnsi="Lato" w:cs="Lato"/>
                <w:color w:val="000000"/>
                <w:sz w:val="20"/>
                <w:szCs w:val="20"/>
              </w:rPr>
              <w:t>get</w:t>
            </w:r>
            <w:r w:rsidR="00A44D3A" w:rsidRPr="00CB38AF">
              <w:rPr>
                <w:rFonts w:ascii="Lato" w:eastAsia="Lato" w:hAnsi="Lato" w:cs="Lato"/>
                <w:color w:val="000000"/>
                <w:sz w:val="20"/>
                <w:szCs w:val="20"/>
              </w:rPr>
              <w:t xml:space="preserve"> support to </w:t>
            </w:r>
            <w:r w:rsidR="00EB3CD5" w:rsidRPr="00CB38AF">
              <w:rPr>
                <w:rFonts w:ascii="Lato" w:eastAsia="Lato" w:hAnsi="Lato" w:cs="Lato"/>
                <w:color w:val="000000"/>
                <w:sz w:val="20"/>
                <w:szCs w:val="20"/>
              </w:rPr>
              <w:t>a</w:t>
            </w:r>
            <w:r w:rsidRPr="00CB38AF">
              <w:rPr>
                <w:rFonts w:ascii="Lato" w:eastAsia="Lato" w:hAnsi="Lato" w:cs="Lato"/>
                <w:color w:val="000000"/>
                <w:sz w:val="20"/>
                <w:szCs w:val="20"/>
              </w:rPr>
              <w:t xml:space="preserve">ssemble, train, and deploy a group of </w:t>
            </w:r>
            <w:r w:rsidR="00CB38AF" w:rsidRPr="00CB38AF">
              <w:rPr>
                <w:rFonts w:ascii="Lato" w:eastAsia="Lato" w:hAnsi="Lato" w:cs="Lato"/>
                <w:color w:val="000000"/>
                <w:sz w:val="20"/>
                <w:szCs w:val="20"/>
              </w:rPr>
              <w:t>persons</w:t>
            </w:r>
            <w:r w:rsidR="00EB3CD5" w:rsidRPr="00CB38AF">
              <w:rPr>
                <w:rFonts w:ascii="Lato" w:eastAsia="Lato" w:hAnsi="Lato" w:cs="Lato"/>
                <w:color w:val="000000"/>
                <w:sz w:val="20"/>
                <w:szCs w:val="20"/>
              </w:rPr>
              <w:t xml:space="preserve"> in recovery to speak at conferences, panels, local congregations, and </w:t>
            </w:r>
            <w:r w:rsidR="00A44D3A" w:rsidRPr="00CB38AF">
              <w:rPr>
                <w:rFonts w:ascii="Lato" w:eastAsia="Lato" w:hAnsi="Lato" w:cs="Lato"/>
                <w:color w:val="000000"/>
                <w:sz w:val="20"/>
                <w:szCs w:val="20"/>
              </w:rPr>
              <w:t xml:space="preserve">other </w:t>
            </w:r>
            <w:r w:rsidR="00EB3CD5" w:rsidRPr="00CB38AF">
              <w:rPr>
                <w:rFonts w:ascii="Lato" w:eastAsia="Lato" w:hAnsi="Lato" w:cs="Lato"/>
                <w:color w:val="000000"/>
                <w:sz w:val="20"/>
                <w:szCs w:val="20"/>
              </w:rPr>
              <w:t xml:space="preserve">community events. </w:t>
            </w:r>
          </w:p>
          <w:p w14:paraId="00000052" w14:textId="74851AF7" w:rsidR="00807710" w:rsidRPr="00CB38AF" w:rsidRDefault="00CB38AF">
            <w:pPr>
              <w:widowControl/>
              <w:numPr>
                <w:ilvl w:val="0"/>
                <w:numId w:val="2"/>
              </w:numPr>
              <w:pBdr>
                <w:top w:val="nil"/>
                <w:left w:val="nil"/>
                <w:bottom w:val="nil"/>
                <w:right w:val="nil"/>
                <w:between w:val="nil"/>
              </w:pBdr>
              <w:ind w:right="158"/>
              <w:rPr>
                <w:rFonts w:ascii="Lato" w:eastAsia="Lato" w:hAnsi="Lato" w:cs="Lato"/>
                <w:color w:val="000000"/>
                <w:sz w:val="20"/>
                <w:szCs w:val="20"/>
              </w:rPr>
            </w:pPr>
            <w:r w:rsidRPr="00871E20">
              <w:rPr>
                <w:rFonts w:ascii="Lato" w:eastAsia="Lato" w:hAnsi="Lato" w:cs="Lato"/>
                <w:b/>
                <w:bCs/>
                <w:color w:val="000000"/>
                <w:sz w:val="20"/>
                <w:szCs w:val="20"/>
              </w:rPr>
              <w:t>In-person event production and promotion</w:t>
            </w:r>
            <w:r w:rsidRPr="00CB38AF">
              <w:rPr>
                <w:rFonts w:ascii="Lato" w:eastAsia="Lato" w:hAnsi="Lato" w:cs="Lato"/>
                <w:color w:val="000000"/>
                <w:sz w:val="20"/>
                <w:szCs w:val="20"/>
              </w:rPr>
              <w:t xml:space="preserve"> – get support to hold a community education event to share information about SUD among racial/ethnic minorities. </w:t>
            </w:r>
          </w:p>
          <w:p w14:paraId="21DA1307" w14:textId="327A0D95" w:rsidR="00CB38AF" w:rsidRPr="00CB38AF" w:rsidRDefault="00CB38AF">
            <w:pPr>
              <w:widowControl/>
              <w:numPr>
                <w:ilvl w:val="0"/>
                <w:numId w:val="2"/>
              </w:numPr>
              <w:pBdr>
                <w:top w:val="nil"/>
                <w:left w:val="nil"/>
                <w:bottom w:val="nil"/>
                <w:right w:val="nil"/>
                <w:between w:val="nil"/>
              </w:pBdr>
              <w:ind w:right="158"/>
              <w:rPr>
                <w:rFonts w:ascii="Lato" w:eastAsia="Lato" w:hAnsi="Lato" w:cs="Lato"/>
                <w:color w:val="000000"/>
                <w:sz w:val="20"/>
                <w:szCs w:val="20"/>
              </w:rPr>
            </w:pPr>
            <w:r w:rsidRPr="00871E20">
              <w:rPr>
                <w:rFonts w:ascii="Lato" w:eastAsia="Lato" w:hAnsi="Lato" w:cs="Lato"/>
                <w:b/>
                <w:bCs/>
                <w:color w:val="000000"/>
                <w:sz w:val="20"/>
                <w:szCs w:val="20"/>
              </w:rPr>
              <w:t>Listening session</w:t>
            </w:r>
            <w:r w:rsidRPr="00CB38AF">
              <w:rPr>
                <w:rFonts w:ascii="Lato" w:eastAsia="Lato" w:hAnsi="Lato" w:cs="Lato"/>
                <w:color w:val="000000"/>
                <w:sz w:val="20"/>
                <w:szCs w:val="20"/>
              </w:rPr>
              <w:t xml:space="preserve"> – get support to plan and hold a listening session among racial/ethnic minorities to better understand the opioid epidemic and how to engage in SUD services. </w:t>
            </w:r>
          </w:p>
          <w:p w14:paraId="2056A6CB" w14:textId="71EA5BE2" w:rsidR="00CB38AF" w:rsidRPr="00CB38AF" w:rsidRDefault="00CB38AF">
            <w:pPr>
              <w:widowControl/>
              <w:numPr>
                <w:ilvl w:val="0"/>
                <w:numId w:val="2"/>
              </w:numPr>
              <w:pBdr>
                <w:top w:val="nil"/>
                <w:left w:val="nil"/>
                <w:bottom w:val="nil"/>
                <w:right w:val="nil"/>
                <w:between w:val="nil"/>
              </w:pBdr>
              <w:ind w:right="158"/>
              <w:rPr>
                <w:rFonts w:ascii="Lato" w:eastAsia="Lato" w:hAnsi="Lato" w:cs="Lato"/>
                <w:color w:val="000000"/>
                <w:sz w:val="20"/>
                <w:szCs w:val="20"/>
              </w:rPr>
            </w:pPr>
            <w:r w:rsidRPr="00871E20">
              <w:rPr>
                <w:rFonts w:ascii="Lato" w:eastAsia="Lato" w:hAnsi="Lato" w:cs="Lato"/>
                <w:b/>
                <w:bCs/>
                <w:color w:val="000000"/>
                <w:sz w:val="20"/>
                <w:szCs w:val="20"/>
              </w:rPr>
              <w:t xml:space="preserve">Social media </w:t>
            </w:r>
            <w:r w:rsidR="00AF4F17" w:rsidRPr="00871E20">
              <w:rPr>
                <w:rFonts w:ascii="Lato" w:eastAsia="Lato" w:hAnsi="Lato" w:cs="Lato"/>
                <w:b/>
                <w:bCs/>
                <w:color w:val="000000"/>
                <w:sz w:val="20"/>
                <w:szCs w:val="20"/>
              </w:rPr>
              <w:t>campaign plan/development</w:t>
            </w:r>
            <w:r w:rsidR="00AF4F17">
              <w:rPr>
                <w:rFonts w:ascii="Lato" w:eastAsia="Lato" w:hAnsi="Lato" w:cs="Lato"/>
                <w:color w:val="000000"/>
                <w:sz w:val="20"/>
                <w:szCs w:val="20"/>
              </w:rPr>
              <w:t xml:space="preserve"> </w:t>
            </w:r>
            <w:r w:rsidRPr="00CB38AF">
              <w:rPr>
                <w:rFonts w:ascii="Lato" w:eastAsia="Lato" w:hAnsi="Lato" w:cs="Lato"/>
                <w:color w:val="000000"/>
                <w:sz w:val="20"/>
                <w:szCs w:val="20"/>
              </w:rPr>
              <w:t xml:space="preserve">– get support to promote SUD prevention messaging through social media among racial/ethnic minorities. </w:t>
            </w:r>
          </w:p>
          <w:p w14:paraId="0F13E87D" w14:textId="6BD21C6B" w:rsidR="00CB38AF" w:rsidRPr="00CB38AF" w:rsidRDefault="00CB38AF">
            <w:pPr>
              <w:widowControl/>
              <w:numPr>
                <w:ilvl w:val="0"/>
                <w:numId w:val="2"/>
              </w:numPr>
              <w:pBdr>
                <w:top w:val="nil"/>
                <w:left w:val="nil"/>
                <w:bottom w:val="nil"/>
                <w:right w:val="nil"/>
                <w:between w:val="nil"/>
              </w:pBdr>
              <w:ind w:right="158"/>
              <w:rPr>
                <w:rFonts w:ascii="Lato" w:eastAsia="Lato" w:hAnsi="Lato" w:cs="Lato"/>
                <w:color w:val="000000"/>
                <w:sz w:val="20"/>
                <w:szCs w:val="20"/>
              </w:rPr>
            </w:pPr>
            <w:r w:rsidRPr="00871E20">
              <w:rPr>
                <w:rFonts w:ascii="Lato" w:eastAsia="Lato" w:hAnsi="Lato" w:cs="Lato"/>
                <w:b/>
                <w:bCs/>
                <w:color w:val="000000"/>
                <w:sz w:val="20"/>
                <w:szCs w:val="20"/>
              </w:rPr>
              <w:t>Videography and photography</w:t>
            </w:r>
            <w:r w:rsidRPr="00CB38AF">
              <w:rPr>
                <w:rFonts w:ascii="Lato" w:eastAsia="Lato" w:hAnsi="Lato" w:cs="Lato"/>
                <w:color w:val="000000"/>
                <w:sz w:val="20"/>
                <w:szCs w:val="20"/>
              </w:rPr>
              <w:t xml:space="preserve"> – get support to develop SUD messaging materials for websites, social media, or public service announcements.</w:t>
            </w:r>
          </w:p>
          <w:p w14:paraId="6CFADE11" w14:textId="6AE00A13" w:rsidR="00CB38AF" w:rsidRDefault="00CB38AF">
            <w:pPr>
              <w:widowControl/>
              <w:numPr>
                <w:ilvl w:val="0"/>
                <w:numId w:val="2"/>
              </w:numPr>
              <w:pBdr>
                <w:top w:val="nil"/>
                <w:left w:val="nil"/>
                <w:bottom w:val="nil"/>
                <w:right w:val="nil"/>
                <w:between w:val="nil"/>
              </w:pBdr>
              <w:ind w:right="158"/>
              <w:rPr>
                <w:rFonts w:ascii="Lato" w:eastAsia="Lato" w:hAnsi="Lato" w:cs="Lato"/>
                <w:color w:val="000000"/>
                <w:sz w:val="20"/>
                <w:szCs w:val="20"/>
              </w:rPr>
            </w:pPr>
            <w:r w:rsidRPr="00871E20">
              <w:rPr>
                <w:rFonts w:ascii="Lato" w:eastAsia="Lato" w:hAnsi="Lato" w:cs="Lato"/>
                <w:b/>
                <w:bCs/>
                <w:color w:val="000000"/>
                <w:sz w:val="20"/>
                <w:szCs w:val="20"/>
              </w:rPr>
              <w:t>Grassroots mobilization campaign</w:t>
            </w:r>
            <w:r w:rsidRPr="00CB38AF">
              <w:rPr>
                <w:rFonts w:ascii="Lato" w:eastAsia="Lato" w:hAnsi="Lato" w:cs="Lato"/>
                <w:color w:val="000000"/>
                <w:sz w:val="20"/>
                <w:szCs w:val="20"/>
              </w:rPr>
              <w:t xml:space="preserve"> – get support to adopt/modify existing messaging/awareness campaigns for targeted local community audiences</w:t>
            </w:r>
            <w:r>
              <w:rPr>
                <w:rFonts w:ascii="Lato" w:eastAsia="Lato" w:hAnsi="Lato" w:cs="Lato"/>
                <w:color w:val="000000"/>
                <w:sz w:val="20"/>
                <w:szCs w:val="20"/>
              </w:rPr>
              <w:t xml:space="preserve"> </w:t>
            </w:r>
            <w:r w:rsidRPr="00CB38AF">
              <w:rPr>
                <w:rFonts w:ascii="Lato" w:eastAsia="Lato" w:hAnsi="Lato" w:cs="Lato"/>
                <w:color w:val="000000"/>
                <w:sz w:val="20"/>
                <w:szCs w:val="20"/>
              </w:rPr>
              <w:t xml:space="preserve">and finalize materials for implementation/distribution. </w:t>
            </w:r>
          </w:p>
          <w:p w14:paraId="1C1729C0" w14:textId="2FEF69A6" w:rsidR="00AF4F17" w:rsidRPr="00AF4F17" w:rsidRDefault="00AF4F17">
            <w:pPr>
              <w:widowControl/>
              <w:numPr>
                <w:ilvl w:val="0"/>
                <w:numId w:val="2"/>
              </w:numPr>
              <w:pBdr>
                <w:top w:val="nil"/>
                <w:left w:val="nil"/>
                <w:bottom w:val="nil"/>
                <w:right w:val="nil"/>
                <w:between w:val="nil"/>
              </w:pBdr>
              <w:ind w:right="158"/>
              <w:rPr>
                <w:rFonts w:ascii="Lato" w:eastAsia="Lato" w:hAnsi="Lato" w:cs="Lato"/>
                <w:color w:val="000000"/>
                <w:sz w:val="20"/>
                <w:szCs w:val="20"/>
              </w:rPr>
            </w:pPr>
            <w:r w:rsidRPr="00871E20">
              <w:rPr>
                <w:rFonts w:ascii="Lato" w:eastAsia="Lato" w:hAnsi="Lato" w:cs="Lato"/>
                <w:b/>
                <w:bCs/>
                <w:color w:val="000000"/>
                <w:sz w:val="20"/>
                <w:szCs w:val="20"/>
              </w:rPr>
              <w:t>Pledge drive</w:t>
            </w:r>
            <w:r w:rsidRPr="00AF4F17">
              <w:rPr>
                <w:rFonts w:ascii="Lato" w:eastAsia="Lato" w:hAnsi="Lato" w:cs="Lato"/>
                <w:color w:val="000000"/>
                <w:sz w:val="20"/>
                <w:szCs w:val="20"/>
              </w:rPr>
              <w:t xml:space="preserve"> – get support to plan and hold a community event among community members, asking them to pledge to carry </w:t>
            </w:r>
            <w:r w:rsidR="00354A68">
              <w:rPr>
                <w:rFonts w:ascii="Lato" w:eastAsia="Lato" w:hAnsi="Lato" w:cs="Lato"/>
                <w:color w:val="000000"/>
                <w:sz w:val="20"/>
                <w:szCs w:val="20"/>
              </w:rPr>
              <w:t>n</w:t>
            </w:r>
            <w:r w:rsidRPr="00AF4F17">
              <w:rPr>
                <w:rFonts w:ascii="Lato" w:eastAsia="Lato" w:hAnsi="Lato" w:cs="Lato"/>
                <w:color w:val="000000"/>
                <w:sz w:val="20"/>
                <w:szCs w:val="20"/>
              </w:rPr>
              <w:t>aloxone/Narcan or make other similar pledges.</w:t>
            </w:r>
          </w:p>
          <w:p w14:paraId="6AD8702C" w14:textId="09765ED8" w:rsidR="00CB38AF" w:rsidRPr="00CB38AF" w:rsidRDefault="00CB38AF">
            <w:pPr>
              <w:widowControl/>
              <w:numPr>
                <w:ilvl w:val="0"/>
                <w:numId w:val="2"/>
              </w:numPr>
              <w:pBdr>
                <w:top w:val="nil"/>
                <w:left w:val="nil"/>
                <w:bottom w:val="nil"/>
                <w:right w:val="nil"/>
                <w:between w:val="nil"/>
              </w:pBdr>
              <w:ind w:right="158"/>
              <w:rPr>
                <w:rFonts w:ascii="Lato" w:eastAsia="Lato" w:hAnsi="Lato" w:cs="Lato"/>
                <w:color w:val="000000"/>
                <w:sz w:val="20"/>
                <w:szCs w:val="20"/>
              </w:rPr>
            </w:pPr>
            <w:r w:rsidRPr="00871E20">
              <w:rPr>
                <w:rFonts w:ascii="Lato" w:eastAsia="Lato" w:hAnsi="Lato" w:cs="Lato"/>
                <w:b/>
                <w:bCs/>
                <w:color w:val="000000"/>
                <w:sz w:val="20"/>
                <w:szCs w:val="20"/>
              </w:rPr>
              <w:t>Educational presentations</w:t>
            </w:r>
            <w:r w:rsidRPr="00CB38AF">
              <w:rPr>
                <w:rFonts w:ascii="Lato" w:eastAsia="Lato" w:hAnsi="Lato" w:cs="Lato"/>
                <w:color w:val="000000"/>
                <w:sz w:val="20"/>
                <w:szCs w:val="20"/>
              </w:rPr>
              <w:t xml:space="preserve"> – get support to host DSAMH or subject matter experts to deliver educational presentations to a local community target audience (Narcan training, Opioid Crisis State of the State, Addiction Brain Science 101, etc.). </w:t>
            </w:r>
          </w:p>
          <w:p w14:paraId="00000057" w14:textId="0CAD8820" w:rsidR="00807710" w:rsidRPr="00CB38AF" w:rsidRDefault="003A089D">
            <w:pPr>
              <w:widowControl/>
              <w:numPr>
                <w:ilvl w:val="0"/>
                <w:numId w:val="2"/>
              </w:numPr>
              <w:pBdr>
                <w:top w:val="nil"/>
                <w:left w:val="nil"/>
                <w:bottom w:val="nil"/>
                <w:right w:val="nil"/>
                <w:between w:val="nil"/>
              </w:pBdr>
              <w:ind w:right="158"/>
              <w:rPr>
                <w:rFonts w:ascii="Lato" w:eastAsia="Lato" w:hAnsi="Lato" w:cs="Lato"/>
                <w:sz w:val="20"/>
                <w:szCs w:val="20"/>
              </w:rPr>
            </w:pPr>
            <w:r w:rsidRPr="00871E20">
              <w:rPr>
                <w:rFonts w:ascii="Lato" w:eastAsia="Lato" w:hAnsi="Lato" w:cs="Lato"/>
                <w:b/>
                <w:bCs/>
                <w:sz w:val="20"/>
                <w:szCs w:val="20"/>
              </w:rPr>
              <w:t>Media relations outreach</w:t>
            </w:r>
            <w:r w:rsidR="009105A0" w:rsidRPr="00CB38AF">
              <w:rPr>
                <w:rFonts w:ascii="Lato" w:eastAsia="Lato" w:hAnsi="Lato" w:cs="Lato"/>
                <w:sz w:val="20"/>
                <w:szCs w:val="20"/>
              </w:rPr>
              <w:t xml:space="preserve"> –</w:t>
            </w:r>
            <w:r w:rsidR="00EB3CD5" w:rsidRPr="00CB38AF">
              <w:rPr>
                <w:rFonts w:ascii="Lato" w:eastAsia="Lato" w:hAnsi="Lato" w:cs="Lato"/>
                <w:sz w:val="20"/>
                <w:szCs w:val="20"/>
              </w:rPr>
              <w:t xml:space="preserve"> </w:t>
            </w:r>
            <w:r w:rsidR="00CB38AF" w:rsidRPr="00CB38AF">
              <w:rPr>
                <w:rFonts w:ascii="Lato" w:eastAsia="Lato" w:hAnsi="Lato" w:cs="Lato"/>
                <w:sz w:val="20"/>
                <w:szCs w:val="20"/>
              </w:rPr>
              <w:t>get</w:t>
            </w:r>
            <w:r w:rsidR="007A22D7" w:rsidRPr="00CB38AF">
              <w:rPr>
                <w:rFonts w:ascii="Lato" w:eastAsia="Lato" w:hAnsi="Lato" w:cs="Lato"/>
                <w:sz w:val="20"/>
                <w:szCs w:val="20"/>
              </w:rPr>
              <w:t xml:space="preserve"> support for engaging </w:t>
            </w:r>
            <w:r w:rsidR="000B0F39" w:rsidRPr="00CB38AF">
              <w:rPr>
                <w:rFonts w:ascii="Lato" w:eastAsia="Lato" w:hAnsi="Lato" w:cs="Lato"/>
                <w:sz w:val="20"/>
                <w:szCs w:val="20"/>
              </w:rPr>
              <w:t>local media outlets to place</w:t>
            </w:r>
            <w:r w:rsidR="008562D7" w:rsidRPr="00CB38AF">
              <w:rPr>
                <w:rFonts w:ascii="Lato" w:eastAsia="Lato" w:hAnsi="Lato" w:cs="Lato"/>
                <w:sz w:val="20"/>
                <w:szCs w:val="20"/>
              </w:rPr>
              <w:t xml:space="preserve"> or run</w:t>
            </w:r>
            <w:r w:rsidR="000B0F39" w:rsidRPr="00CB38AF">
              <w:rPr>
                <w:rFonts w:ascii="Lato" w:eastAsia="Lato" w:hAnsi="Lato" w:cs="Lato"/>
                <w:sz w:val="20"/>
                <w:szCs w:val="20"/>
              </w:rPr>
              <w:t xml:space="preserve"> stories</w:t>
            </w:r>
            <w:r w:rsidR="00CB38AF" w:rsidRPr="00CB38AF">
              <w:rPr>
                <w:rFonts w:ascii="Lato" w:eastAsia="Lato" w:hAnsi="Lato" w:cs="Lato"/>
                <w:sz w:val="20"/>
                <w:szCs w:val="20"/>
              </w:rPr>
              <w:t xml:space="preserve"> promoting SUD treatment and recovery</w:t>
            </w:r>
            <w:r w:rsidR="000B0F39" w:rsidRPr="00CB38AF">
              <w:rPr>
                <w:rFonts w:ascii="Lato" w:eastAsia="Lato" w:hAnsi="Lato" w:cs="Lato"/>
                <w:sz w:val="20"/>
                <w:szCs w:val="20"/>
              </w:rPr>
              <w:t xml:space="preserve">. </w:t>
            </w:r>
          </w:p>
        </w:tc>
      </w:tr>
    </w:tbl>
    <w:p w14:paraId="00000058" w14:textId="77777777" w:rsidR="00807710" w:rsidRDefault="00807710">
      <w:pPr>
        <w:pBdr>
          <w:top w:val="nil"/>
          <w:left w:val="nil"/>
          <w:bottom w:val="nil"/>
          <w:right w:val="nil"/>
          <w:between w:val="nil"/>
        </w:pBdr>
        <w:spacing w:before="1"/>
        <w:ind w:right="158"/>
        <w:rPr>
          <w:rFonts w:ascii="Lato" w:eastAsia="Lato" w:hAnsi="Lato" w:cs="Lato"/>
          <w:color w:val="000000"/>
          <w:sz w:val="22"/>
          <w:szCs w:val="22"/>
        </w:rPr>
      </w:pPr>
    </w:p>
    <w:p w14:paraId="00000059" w14:textId="7ECD2FB1" w:rsidR="00807710" w:rsidRDefault="00CB38AF">
      <w:pPr>
        <w:pBdr>
          <w:top w:val="nil"/>
          <w:left w:val="nil"/>
          <w:bottom w:val="nil"/>
          <w:right w:val="nil"/>
          <w:between w:val="nil"/>
        </w:pBdr>
        <w:spacing w:before="1"/>
        <w:ind w:right="158"/>
        <w:rPr>
          <w:rFonts w:ascii="Lato" w:eastAsia="Lato" w:hAnsi="Lato" w:cs="Lato"/>
          <w:color w:val="000000"/>
          <w:sz w:val="22"/>
          <w:szCs w:val="22"/>
          <w:highlight w:val="yellow"/>
        </w:rPr>
      </w:pPr>
      <w:r>
        <w:rPr>
          <w:rFonts w:ascii="Lato" w:eastAsia="Lato" w:hAnsi="Lato" w:cs="Lato"/>
          <w:color w:val="000000"/>
          <w:sz w:val="22"/>
          <w:szCs w:val="22"/>
        </w:rPr>
        <w:t>All partnerships will include: (1) Health Equity Summit readiness support, (2) quantitative and qualitative research planning to inform and advance HEAP implementation, and (3) communications/</w:t>
      </w:r>
      <w:r w:rsidR="00871E20">
        <w:rPr>
          <w:rFonts w:ascii="Lato" w:eastAsia="Lato" w:hAnsi="Lato" w:cs="Lato"/>
          <w:color w:val="000000"/>
          <w:sz w:val="22"/>
          <w:szCs w:val="22"/>
        </w:rPr>
        <w:t xml:space="preserve">campaign </w:t>
      </w:r>
      <w:r>
        <w:rPr>
          <w:rFonts w:ascii="Lato" w:eastAsia="Lato" w:hAnsi="Lato" w:cs="Lato"/>
          <w:color w:val="000000"/>
          <w:sz w:val="22"/>
          <w:szCs w:val="22"/>
        </w:rPr>
        <w:t>plan developmen</w:t>
      </w:r>
      <w:r w:rsidR="00871E20">
        <w:rPr>
          <w:rFonts w:ascii="Lato" w:eastAsia="Lato" w:hAnsi="Lato" w:cs="Lato"/>
          <w:color w:val="000000"/>
          <w:sz w:val="22"/>
          <w:szCs w:val="22"/>
        </w:rPr>
        <w:t>t</w:t>
      </w:r>
      <w:r>
        <w:rPr>
          <w:rFonts w:ascii="Lato" w:eastAsia="Lato" w:hAnsi="Lato" w:cs="Lato"/>
          <w:color w:val="000000"/>
          <w:sz w:val="22"/>
          <w:szCs w:val="22"/>
        </w:rPr>
        <w:t xml:space="preserve"> support. </w:t>
      </w:r>
      <w:r w:rsidR="003A089D">
        <w:rPr>
          <w:rFonts w:ascii="Lato" w:eastAsia="Lato" w:hAnsi="Lato" w:cs="Lato"/>
          <w:color w:val="000000"/>
          <w:sz w:val="22"/>
          <w:szCs w:val="22"/>
        </w:rPr>
        <w:t>DSAMH will also provide community partners with access to a Campaign Planner</w:t>
      </w:r>
      <w:r w:rsidR="00F55E39">
        <w:rPr>
          <w:rFonts w:ascii="Lato" w:eastAsia="Lato" w:hAnsi="Lato" w:cs="Lato"/>
          <w:color w:val="000000"/>
          <w:sz w:val="22"/>
          <w:szCs w:val="22"/>
        </w:rPr>
        <w:t>, through</w:t>
      </w:r>
      <w:r w:rsidR="003A089D">
        <w:rPr>
          <w:rFonts w:ascii="Lato" w:eastAsia="Lato" w:hAnsi="Lato" w:cs="Lato"/>
          <w:color w:val="000000"/>
          <w:sz w:val="22"/>
          <w:szCs w:val="22"/>
        </w:rPr>
        <w:t xml:space="preserve"> its partner organization</w:t>
      </w:r>
      <w:r w:rsidR="00F55E39">
        <w:rPr>
          <w:rFonts w:ascii="Lato" w:eastAsia="Lato" w:hAnsi="Lato" w:cs="Lato"/>
          <w:color w:val="000000"/>
          <w:sz w:val="22"/>
          <w:szCs w:val="22"/>
        </w:rPr>
        <w:t xml:space="preserve"> </w:t>
      </w:r>
      <w:r w:rsidR="003A089D">
        <w:rPr>
          <w:rFonts w:ascii="Lato" w:eastAsia="Lato" w:hAnsi="Lato" w:cs="Lato"/>
          <w:color w:val="000000"/>
          <w:sz w:val="22"/>
          <w:szCs w:val="22"/>
        </w:rPr>
        <w:t>Health Management Associates</w:t>
      </w:r>
      <w:r w:rsidR="00F55E39">
        <w:rPr>
          <w:rFonts w:ascii="Lato" w:eastAsia="Lato" w:hAnsi="Lato" w:cs="Lato"/>
          <w:color w:val="000000"/>
          <w:sz w:val="22"/>
          <w:szCs w:val="22"/>
        </w:rPr>
        <w:t xml:space="preserve"> (HMA</w:t>
      </w:r>
      <w:r w:rsidR="003A089D">
        <w:rPr>
          <w:rFonts w:ascii="Lato" w:eastAsia="Lato" w:hAnsi="Lato" w:cs="Lato"/>
          <w:color w:val="000000"/>
          <w:sz w:val="22"/>
          <w:szCs w:val="22"/>
        </w:rPr>
        <w:t>)</w:t>
      </w:r>
      <w:r w:rsidR="00F55E39">
        <w:rPr>
          <w:rFonts w:ascii="Lato" w:eastAsia="Lato" w:hAnsi="Lato" w:cs="Lato"/>
          <w:color w:val="000000"/>
          <w:sz w:val="22"/>
          <w:szCs w:val="22"/>
        </w:rPr>
        <w:t xml:space="preserve">, </w:t>
      </w:r>
      <w:r w:rsidR="003A089D">
        <w:rPr>
          <w:rFonts w:ascii="Lato" w:eastAsia="Lato" w:hAnsi="Lato" w:cs="Lato"/>
          <w:color w:val="000000"/>
          <w:sz w:val="22"/>
          <w:szCs w:val="22"/>
        </w:rPr>
        <w:t xml:space="preserve">to assist in the design of a customized campaign plan. The customized campaign plan will include key activities, timelines, and costs associated with implementing the campaign. </w:t>
      </w:r>
      <w:sdt>
        <w:sdtPr>
          <w:tag w:val="goog_rdk_8"/>
          <w:id w:val="-555094492"/>
          <w:showingPlcHdr/>
        </w:sdtPr>
        <w:sdtEndPr/>
        <w:sdtContent>
          <w:r w:rsidR="0089458E">
            <w:t xml:space="preserve">     </w:t>
          </w:r>
        </w:sdtContent>
      </w:sdt>
    </w:p>
    <w:p w14:paraId="0000005A" w14:textId="77777777" w:rsidR="00807710" w:rsidRDefault="00807710">
      <w:pPr>
        <w:pBdr>
          <w:top w:val="nil"/>
          <w:left w:val="nil"/>
          <w:bottom w:val="nil"/>
          <w:right w:val="nil"/>
          <w:between w:val="nil"/>
        </w:pBdr>
        <w:spacing w:before="1"/>
        <w:ind w:right="158"/>
        <w:rPr>
          <w:rFonts w:ascii="Lato" w:eastAsia="Lato" w:hAnsi="Lato" w:cs="Lato"/>
          <w:color w:val="000000"/>
          <w:sz w:val="22"/>
          <w:szCs w:val="22"/>
        </w:rPr>
      </w:pPr>
    </w:p>
    <w:p w14:paraId="30A26879" w14:textId="77777777" w:rsidR="00F2205B" w:rsidRDefault="00F2205B">
      <w:pPr>
        <w:pBdr>
          <w:top w:val="nil"/>
          <w:left w:val="nil"/>
          <w:bottom w:val="nil"/>
          <w:right w:val="nil"/>
          <w:between w:val="nil"/>
        </w:pBdr>
        <w:spacing w:before="1"/>
        <w:ind w:right="158"/>
        <w:rPr>
          <w:rFonts w:ascii="Lato" w:eastAsia="Lato" w:hAnsi="Lato" w:cs="Lato"/>
          <w:color w:val="000000"/>
          <w:sz w:val="22"/>
          <w:szCs w:val="22"/>
        </w:rPr>
      </w:pPr>
    </w:p>
    <w:p w14:paraId="3845D0F8" w14:textId="77777777" w:rsidR="00F2205B" w:rsidRDefault="00F2205B">
      <w:pPr>
        <w:pBdr>
          <w:top w:val="nil"/>
          <w:left w:val="nil"/>
          <w:bottom w:val="nil"/>
          <w:right w:val="nil"/>
          <w:between w:val="nil"/>
        </w:pBdr>
        <w:spacing w:before="1"/>
        <w:ind w:right="158"/>
        <w:rPr>
          <w:rFonts w:ascii="Lato" w:eastAsia="Lato" w:hAnsi="Lato" w:cs="Lato"/>
          <w:color w:val="000000"/>
          <w:sz w:val="22"/>
          <w:szCs w:val="22"/>
        </w:rPr>
      </w:pPr>
    </w:p>
    <w:p w14:paraId="0000005B" w14:textId="618EA466" w:rsidR="00807710" w:rsidRDefault="003A089D">
      <w:pPr>
        <w:pBdr>
          <w:top w:val="nil"/>
          <w:left w:val="nil"/>
          <w:bottom w:val="nil"/>
          <w:right w:val="nil"/>
          <w:between w:val="nil"/>
        </w:pBdr>
        <w:spacing w:before="1"/>
        <w:ind w:right="158"/>
        <w:rPr>
          <w:rFonts w:ascii="Lato" w:eastAsia="Lato" w:hAnsi="Lato" w:cs="Lato"/>
          <w:color w:val="000000"/>
          <w:sz w:val="22"/>
          <w:szCs w:val="22"/>
        </w:rPr>
      </w:pPr>
      <w:r>
        <w:rPr>
          <w:rFonts w:ascii="Lato" w:eastAsia="Lato" w:hAnsi="Lato" w:cs="Lato"/>
          <w:color w:val="000000"/>
          <w:sz w:val="22"/>
          <w:szCs w:val="22"/>
        </w:rPr>
        <w:t xml:space="preserve">While DSAMH will not be providing direct funding to community partners, DSAMH will directly purchase and provide in-kind </w:t>
      </w:r>
      <w:r w:rsidR="00712E47">
        <w:rPr>
          <w:rFonts w:ascii="Lato" w:eastAsia="Lato" w:hAnsi="Lato" w:cs="Lato"/>
          <w:color w:val="000000"/>
          <w:sz w:val="22"/>
          <w:szCs w:val="22"/>
        </w:rPr>
        <w:t xml:space="preserve">materials </w:t>
      </w:r>
      <w:r>
        <w:rPr>
          <w:rFonts w:ascii="Lato" w:eastAsia="Lato" w:hAnsi="Lato" w:cs="Lato"/>
          <w:color w:val="000000"/>
          <w:sz w:val="22"/>
          <w:szCs w:val="22"/>
        </w:rPr>
        <w:t xml:space="preserve">to support implementation of the </w:t>
      </w:r>
      <w:r w:rsidR="00F37218">
        <w:rPr>
          <w:rFonts w:ascii="Lato" w:eastAsia="Lato" w:hAnsi="Lato" w:cs="Lato"/>
          <w:color w:val="000000"/>
          <w:sz w:val="22"/>
          <w:szCs w:val="22"/>
        </w:rPr>
        <w:t>campaign and</w:t>
      </w:r>
      <w:r w:rsidR="0089458E">
        <w:rPr>
          <w:rFonts w:ascii="Lato" w:eastAsia="Lato" w:hAnsi="Lato" w:cs="Lato"/>
          <w:color w:val="000000"/>
          <w:sz w:val="22"/>
          <w:szCs w:val="22"/>
        </w:rPr>
        <w:t xml:space="preserve"> </w:t>
      </w:r>
      <w:r w:rsidR="002534C5">
        <w:rPr>
          <w:rFonts w:ascii="Lato" w:eastAsia="Lato" w:hAnsi="Lato" w:cs="Lato"/>
          <w:color w:val="000000"/>
          <w:sz w:val="22"/>
          <w:szCs w:val="22"/>
        </w:rPr>
        <w:t xml:space="preserve">provide technical assistance support </w:t>
      </w:r>
      <w:r w:rsidR="00712E47">
        <w:rPr>
          <w:rFonts w:ascii="Lato" w:eastAsia="Lato" w:hAnsi="Lato" w:cs="Lato"/>
          <w:color w:val="000000"/>
          <w:sz w:val="22"/>
          <w:szCs w:val="22"/>
        </w:rPr>
        <w:t xml:space="preserve">to partners </w:t>
      </w:r>
      <w:r w:rsidR="002534C5">
        <w:rPr>
          <w:rFonts w:ascii="Lato" w:eastAsia="Lato" w:hAnsi="Lato" w:cs="Lato"/>
          <w:color w:val="000000"/>
          <w:sz w:val="22"/>
          <w:szCs w:val="22"/>
        </w:rPr>
        <w:t xml:space="preserve">on </w:t>
      </w:r>
      <w:r w:rsidR="00712E47">
        <w:rPr>
          <w:rFonts w:ascii="Lato" w:eastAsia="Lato" w:hAnsi="Lato" w:cs="Lato"/>
          <w:color w:val="000000"/>
          <w:sz w:val="22"/>
          <w:szCs w:val="22"/>
        </w:rPr>
        <w:t xml:space="preserve">the </w:t>
      </w:r>
      <w:r w:rsidR="002534C5">
        <w:rPr>
          <w:rFonts w:ascii="Lato" w:eastAsia="Lato" w:hAnsi="Lato" w:cs="Lato"/>
          <w:color w:val="000000"/>
          <w:sz w:val="22"/>
          <w:szCs w:val="22"/>
        </w:rPr>
        <w:t>design and implementation of the activities</w:t>
      </w:r>
      <w:r>
        <w:rPr>
          <w:rFonts w:ascii="Lato" w:eastAsia="Lato" w:hAnsi="Lato" w:cs="Lato"/>
          <w:color w:val="000000"/>
          <w:sz w:val="22"/>
          <w:szCs w:val="22"/>
        </w:rPr>
        <w:t xml:space="preserve">. As part of the campaign plan, community partners will identify the </w:t>
      </w:r>
      <w:r w:rsidR="00080C1B">
        <w:rPr>
          <w:rFonts w:ascii="Lato" w:eastAsia="Lato" w:hAnsi="Lato" w:cs="Lato"/>
          <w:color w:val="000000"/>
          <w:sz w:val="22"/>
          <w:szCs w:val="22"/>
        </w:rPr>
        <w:t xml:space="preserve">needs </w:t>
      </w:r>
      <w:r>
        <w:rPr>
          <w:rFonts w:ascii="Lato" w:eastAsia="Lato" w:hAnsi="Lato" w:cs="Lato"/>
          <w:color w:val="000000"/>
          <w:sz w:val="22"/>
          <w:szCs w:val="22"/>
        </w:rPr>
        <w:t xml:space="preserve">(e.g., printed materials, meeting space, conference supplies, or other non-labor-related expenses) to implement the campaign and </w:t>
      </w:r>
      <w:r w:rsidR="00080C1B">
        <w:rPr>
          <w:rFonts w:ascii="Lato" w:eastAsia="Lato" w:hAnsi="Lato" w:cs="Lato"/>
          <w:color w:val="000000"/>
          <w:sz w:val="22"/>
          <w:szCs w:val="22"/>
        </w:rPr>
        <w:t xml:space="preserve">present them with the Campaign Planner </w:t>
      </w:r>
      <w:r>
        <w:rPr>
          <w:rFonts w:ascii="Lato" w:eastAsia="Lato" w:hAnsi="Lato" w:cs="Lato"/>
          <w:color w:val="000000"/>
          <w:sz w:val="22"/>
          <w:szCs w:val="22"/>
        </w:rPr>
        <w:t>to DSAMH</w:t>
      </w:r>
      <w:r w:rsidR="00F76466">
        <w:rPr>
          <w:rFonts w:ascii="Lato" w:eastAsia="Lato" w:hAnsi="Lato" w:cs="Lato"/>
          <w:color w:val="000000"/>
          <w:sz w:val="22"/>
          <w:szCs w:val="22"/>
        </w:rPr>
        <w:t xml:space="preserve">. </w:t>
      </w:r>
      <w:bookmarkStart w:id="0" w:name="_Hlk138347253"/>
      <w:r w:rsidR="00F76466">
        <w:rPr>
          <w:rFonts w:ascii="Lato" w:eastAsia="Lato" w:hAnsi="Lato" w:cs="Lato"/>
          <w:color w:val="000000"/>
          <w:sz w:val="22"/>
          <w:szCs w:val="22"/>
        </w:rPr>
        <w:t xml:space="preserve">DSAMH will provide support and </w:t>
      </w:r>
      <w:r w:rsidR="00F766D5">
        <w:rPr>
          <w:rFonts w:ascii="Lato" w:eastAsia="Lato" w:hAnsi="Lato" w:cs="Lato"/>
          <w:color w:val="000000"/>
          <w:sz w:val="22"/>
          <w:szCs w:val="22"/>
        </w:rPr>
        <w:t xml:space="preserve">supply informational </w:t>
      </w:r>
      <w:r w:rsidR="00F76466">
        <w:rPr>
          <w:rFonts w:ascii="Lato" w:eastAsia="Lato" w:hAnsi="Lato" w:cs="Lato"/>
          <w:color w:val="000000"/>
          <w:sz w:val="22"/>
          <w:szCs w:val="22"/>
        </w:rPr>
        <w:t xml:space="preserve">materials to the </w:t>
      </w:r>
      <w:r w:rsidR="00F766D5">
        <w:rPr>
          <w:rFonts w:ascii="Lato" w:eastAsia="Lato" w:hAnsi="Lato" w:cs="Lato"/>
          <w:color w:val="000000"/>
          <w:sz w:val="22"/>
          <w:szCs w:val="22"/>
        </w:rPr>
        <w:t xml:space="preserve">components of the </w:t>
      </w:r>
      <w:r w:rsidR="00F76466">
        <w:rPr>
          <w:rFonts w:ascii="Lato" w:eastAsia="Lato" w:hAnsi="Lato" w:cs="Lato"/>
          <w:color w:val="000000"/>
          <w:sz w:val="22"/>
          <w:szCs w:val="22"/>
        </w:rPr>
        <w:t>activities as able</w:t>
      </w:r>
      <w:bookmarkEnd w:id="0"/>
      <w:r w:rsidR="00F766D5">
        <w:rPr>
          <w:rFonts w:ascii="Lato" w:eastAsia="Lato" w:hAnsi="Lato" w:cs="Lato"/>
          <w:color w:val="000000"/>
          <w:sz w:val="22"/>
          <w:szCs w:val="22"/>
        </w:rPr>
        <w:t xml:space="preserve"> (e.g., </w:t>
      </w:r>
      <w:r w:rsidR="00F51D68">
        <w:rPr>
          <w:rFonts w:ascii="Lato" w:eastAsia="Lato" w:hAnsi="Lato" w:cs="Lato"/>
          <w:color w:val="000000"/>
          <w:sz w:val="22"/>
          <w:szCs w:val="22"/>
        </w:rPr>
        <w:t xml:space="preserve">printing </w:t>
      </w:r>
      <w:r w:rsidR="00FB2E33">
        <w:rPr>
          <w:rFonts w:ascii="Lato" w:eastAsia="Lato" w:hAnsi="Lato" w:cs="Lato"/>
          <w:color w:val="000000"/>
          <w:sz w:val="22"/>
          <w:szCs w:val="22"/>
        </w:rPr>
        <w:t xml:space="preserve">the </w:t>
      </w:r>
      <w:r w:rsidR="00F51D68">
        <w:rPr>
          <w:rFonts w:ascii="Lato" w:eastAsia="Lato" w:hAnsi="Lato" w:cs="Lato"/>
          <w:color w:val="000000"/>
          <w:sz w:val="22"/>
          <w:szCs w:val="22"/>
        </w:rPr>
        <w:t xml:space="preserve">refined flyers/postcards/handouts of existing </w:t>
      </w:r>
      <w:r w:rsidR="00FB2E33">
        <w:rPr>
          <w:rFonts w:ascii="Lato" w:eastAsia="Lato" w:hAnsi="Lato" w:cs="Lato"/>
          <w:color w:val="000000"/>
          <w:sz w:val="22"/>
          <w:szCs w:val="22"/>
        </w:rPr>
        <w:t xml:space="preserve">campaign </w:t>
      </w:r>
      <w:r w:rsidR="00F51D68">
        <w:rPr>
          <w:rFonts w:ascii="Lato" w:eastAsia="Lato" w:hAnsi="Lato" w:cs="Lato"/>
          <w:color w:val="000000"/>
          <w:sz w:val="22"/>
          <w:szCs w:val="22"/>
        </w:rPr>
        <w:t>resources)</w:t>
      </w:r>
      <w:r w:rsidR="00F76466">
        <w:rPr>
          <w:rFonts w:ascii="Lato" w:eastAsia="Lato" w:hAnsi="Lato" w:cs="Lato"/>
          <w:color w:val="000000"/>
          <w:sz w:val="22"/>
          <w:szCs w:val="22"/>
        </w:rPr>
        <w:t>.</w:t>
      </w:r>
    </w:p>
    <w:p w14:paraId="0000005C" w14:textId="77777777" w:rsidR="00807710" w:rsidRDefault="00807710">
      <w:pPr>
        <w:pBdr>
          <w:top w:val="nil"/>
          <w:left w:val="nil"/>
          <w:bottom w:val="nil"/>
          <w:right w:val="nil"/>
          <w:between w:val="nil"/>
        </w:pBdr>
        <w:spacing w:before="1"/>
        <w:ind w:right="158"/>
        <w:rPr>
          <w:rFonts w:ascii="Lato" w:eastAsia="Lato" w:hAnsi="Lato" w:cs="Lato"/>
          <w:color w:val="000000"/>
          <w:sz w:val="22"/>
          <w:szCs w:val="22"/>
        </w:rPr>
      </w:pPr>
    </w:p>
    <w:p w14:paraId="0000005D" w14:textId="217815BA" w:rsidR="00807710" w:rsidRDefault="005728CA">
      <w:pPr>
        <w:pBdr>
          <w:top w:val="nil"/>
          <w:left w:val="nil"/>
          <w:bottom w:val="nil"/>
          <w:right w:val="nil"/>
          <w:between w:val="nil"/>
        </w:pBdr>
        <w:spacing w:before="3"/>
        <w:ind w:right="158"/>
        <w:rPr>
          <w:rFonts w:ascii="Lato" w:eastAsia="Lato" w:hAnsi="Lato" w:cs="Lato"/>
          <w:b/>
          <w:color w:val="000000"/>
          <w:sz w:val="22"/>
          <w:szCs w:val="22"/>
        </w:rPr>
      </w:pPr>
      <w:r>
        <w:rPr>
          <w:rFonts w:ascii="Lato" w:eastAsia="Lato" w:hAnsi="Lato" w:cs="Lato"/>
          <w:b/>
          <w:color w:val="000000"/>
          <w:sz w:val="22"/>
          <w:szCs w:val="22"/>
        </w:rPr>
        <w:t>Community Partnership Description and Requirements</w:t>
      </w:r>
    </w:p>
    <w:p w14:paraId="0000005E" w14:textId="5C5E5863" w:rsidR="00807710" w:rsidRDefault="003A089D">
      <w:pPr>
        <w:pBdr>
          <w:top w:val="nil"/>
          <w:left w:val="nil"/>
          <w:bottom w:val="nil"/>
          <w:right w:val="nil"/>
          <w:between w:val="nil"/>
        </w:pBdr>
        <w:spacing w:before="3"/>
        <w:ind w:right="158"/>
        <w:rPr>
          <w:rFonts w:ascii="Lato" w:eastAsia="Lato" w:hAnsi="Lato" w:cs="Lato"/>
          <w:b/>
          <w:color w:val="000000"/>
          <w:sz w:val="22"/>
          <w:szCs w:val="22"/>
        </w:rPr>
      </w:pPr>
      <w:r>
        <w:rPr>
          <w:rFonts w:ascii="Lato" w:eastAsia="Lato" w:hAnsi="Lato" w:cs="Lato"/>
          <w:color w:val="000000"/>
          <w:sz w:val="22"/>
          <w:szCs w:val="22"/>
        </w:rPr>
        <w:t xml:space="preserve">Each </w:t>
      </w:r>
      <w:r w:rsidR="00FB2E33">
        <w:rPr>
          <w:rFonts w:ascii="Lato" w:eastAsia="Lato" w:hAnsi="Lato" w:cs="Lato"/>
          <w:color w:val="000000"/>
          <w:sz w:val="22"/>
          <w:szCs w:val="22"/>
        </w:rPr>
        <w:t xml:space="preserve">partner </w:t>
      </w:r>
      <w:r>
        <w:rPr>
          <w:rFonts w:ascii="Lato" w:eastAsia="Lato" w:hAnsi="Lato" w:cs="Lato"/>
          <w:color w:val="000000"/>
          <w:sz w:val="22"/>
          <w:szCs w:val="22"/>
        </w:rPr>
        <w:t>will be required to:</w:t>
      </w:r>
    </w:p>
    <w:p w14:paraId="12A916E7" w14:textId="66D59127" w:rsidR="00A07D00" w:rsidRDefault="003A089D" w:rsidP="00A07D00">
      <w:pPr>
        <w:widowControl w:val="0"/>
        <w:numPr>
          <w:ilvl w:val="0"/>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 xml:space="preserve">Within the </w:t>
      </w:r>
      <w:r w:rsidR="00FB2E33">
        <w:rPr>
          <w:rFonts w:ascii="Lato" w:eastAsia="Lato" w:hAnsi="Lato" w:cs="Lato"/>
          <w:color w:val="000000"/>
          <w:sz w:val="22"/>
          <w:szCs w:val="22"/>
        </w:rPr>
        <w:t>request</w:t>
      </w:r>
      <w:r>
        <w:rPr>
          <w:rFonts w:ascii="Lato" w:eastAsia="Lato" w:hAnsi="Lato" w:cs="Lato"/>
          <w:color w:val="000000"/>
          <w:sz w:val="22"/>
          <w:szCs w:val="22"/>
        </w:rPr>
        <w:t xml:space="preserve">, select a campaign focus area(s) </w:t>
      </w:r>
      <w:r w:rsidR="00F7036A">
        <w:rPr>
          <w:rFonts w:ascii="Lato" w:eastAsia="Lato" w:hAnsi="Lato" w:cs="Lato"/>
          <w:color w:val="000000"/>
          <w:sz w:val="22"/>
          <w:szCs w:val="22"/>
        </w:rPr>
        <w:t xml:space="preserve">and </w:t>
      </w:r>
      <w:r>
        <w:rPr>
          <w:rFonts w:ascii="Lato" w:eastAsia="Lato" w:hAnsi="Lato" w:cs="Lato"/>
          <w:color w:val="000000"/>
          <w:sz w:val="22"/>
          <w:szCs w:val="22"/>
        </w:rPr>
        <w:t>activities</w:t>
      </w:r>
      <w:r w:rsidR="00F7036A">
        <w:rPr>
          <w:rFonts w:ascii="Lato" w:eastAsia="Lato" w:hAnsi="Lato" w:cs="Lato"/>
          <w:color w:val="000000"/>
          <w:sz w:val="22"/>
          <w:szCs w:val="22"/>
        </w:rPr>
        <w:t xml:space="preserve"> they are interested in implementing</w:t>
      </w:r>
      <w:r>
        <w:rPr>
          <w:rFonts w:ascii="Lato" w:eastAsia="Lato" w:hAnsi="Lato" w:cs="Lato"/>
          <w:color w:val="000000"/>
          <w:sz w:val="22"/>
          <w:szCs w:val="22"/>
        </w:rPr>
        <w:t xml:space="preserve">, population(s) of focus, and </w:t>
      </w:r>
      <w:r w:rsidR="00F7036A">
        <w:rPr>
          <w:rFonts w:ascii="Lato" w:eastAsia="Lato" w:hAnsi="Lato" w:cs="Lato"/>
          <w:color w:val="000000"/>
          <w:sz w:val="22"/>
          <w:szCs w:val="22"/>
        </w:rPr>
        <w:t xml:space="preserve">any </w:t>
      </w:r>
      <w:r>
        <w:rPr>
          <w:rFonts w:ascii="Lato" w:eastAsia="Lato" w:hAnsi="Lato" w:cs="Lato"/>
          <w:color w:val="000000"/>
          <w:sz w:val="22"/>
          <w:szCs w:val="22"/>
        </w:rPr>
        <w:t>expected outcomes.</w:t>
      </w:r>
      <w:r w:rsidR="00A07D00">
        <w:rPr>
          <w:rFonts w:ascii="Lato" w:eastAsia="Lato" w:hAnsi="Lato" w:cs="Lato"/>
          <w:color w:val="000000"/>
          <w:sz w:val="22"/>
          <w:szCs w:val="22"/>
        </w:rPr>
        <w:t xml:space="preserve"> Identify how your existing constituencies align with the target populations and will benefit from this initiative. </w:t>
      </w:r>
    </w:p>
    <w:p w14:paraId="00000060" w14:textId="5149F8F3" w:rsidR="00807710" w:rsidRDefault="003A089D">
      <w:pPr>
        <w:widowControl w:val="0"/>
        <w:numPr>
          <w:ilvl w:val="0"/>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 xml:space="preserve">After approval of the </w:t>
      </w:r>
      <w:r w:rsidR="00F7036A">
        <w:rPr>
          <w:rFonts w:ascii="Lato" w:eastAsia="Lato" w:hAnsi="Lato" w:cs="Lato"/>
          <w:color w:val="000000"/>
          <w:sz w:val="22"/>
          <w:szCs w:val="22"/>
        </w:rPr>
        <w:t>request</w:t>
      </w:r>
      <w:r>
        <w:rPr>
          <w:rFonts w:ascii="Lato" w:eastAsia="Lato" w:hAnsi="Lato" w:cs="Lato"/>
          <w:color w:val="000000"/>
          <w:sz w:val="22"/>
          <w:szCs w:val="22"/>
        </w:rPr>
        <w:t xml:space="preserve">, participate in meetings with the Campaign Planner </w:t>
      </w:r>
      <w:r w:rsidR="00316072">
        <w:rPr>
          <w:rFonts w:ascii="Lato" w:eastAsia="Lato" w:hAnsi="Lato" w:cs="Lato"/>
          <w:color w:val="000000"/>
          <w:sz w:val="22"/>
          <w:szCs w:val="22"/>
        </w:rPr>
        <w:t xml:space="preserve">for technical assistance </w:t>
      </w:r>
      <w:r>
        <w:rPr>
          <w:rFonts w:ascii="Lato" w:eastAsia="Lato" w:hAnsi="Lato" w:cs="Lato"/>
          <w:color w:val="000000"/>
          <w:sz w:val="22"/>
          <w:szCs w:val="22"/>
        </w:rPr>
        <w:t xml:space="preserve">and develop a campaign plan </w:t>
      </w:r>
      <w:r w:rsidR="00316072">
        <w:rPr>
          <w:rFonts w:ascii="Lato" w:eastAsia="Lato" w:hAnsi="Lato" w:cs="Lato"/>
          <w:color w:val="000000"/>
          <w:sz w:val="22"/>
          <w:szCs w:val="22"/>
        </w:rPr>
        <w:t>to submit to</w:t>
      </w:r>
      <w:r>
        <w:rPr>
          <w:rFonts w:ascii="Lato" w:eastAsia="Lato" w:hAnsi="Lato" w:cs="Lato"/>
          <w:color w:val="000000"/>
          <w:sz w:val="22"/>
          <w:szCs w:val="22"/>
        </w:rPr>
        <w:t xml:space="preserve"> DSAMH.</w:t>
      </w:r>
    </w:p>
    <w:p w14:paraId="00000061" w14:textId="77777777" w:rsidR="00807710" w:rsidRDefault="003A089D">
      <w:pPr>
        <w:widowControl w:val="0"/>
        <w:numPr>
          <w:ilvl w:val="0"/>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 xml:space="preserve">Submit a brief monthly narrative providing the status of key deliverables, accomplishments, and barriers. </w:t>
      </w:r>
    </w:p>
    <w:p w14:paraId="00000062" w14:textId="095C807F" w:rsidR="00807710" w:rsidRDefault="003A089D">
      <w:pPr>
        <w:widowControl w:val="0"/>
        <w:numPr>
          <w:ilvl w:val="0"/>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Coordinate with existing initiatives.</w:t>
      </w:r>
    </w:p>
    <w:p w14:paraId="3CBA2C54" w14:textId="6742B82E" w:rsidR="005535BA" w:rsidRDefault="005535BA">
      <w:pPr>
        <w:widowControl w:val="0"/>
        <w:numPr>
          <w:ilvl w:val="0"/>
          <w:numId w:val="1"/>
        </w:numPr>
        <w:pBdr>
          <w:top w:val="nil"/>
          <w:left w:val="nil"/>
          <w:bottom w:val="nil"/>
          <w:right w:val="nil"/>
          <w:between w:val="nil"/>
        </w:pBdr>
        <w:rPr>
          <w:rFonts w:ascii="Lato" w:eastAsia="Lato" w:hAnsi="Lato" w:cs="Lato"/>
          <w:color w:val="000000"/>
          <w:sz w:val="22"/>
          <w:szCs w:val="22"/>
        </w:rPr>
      </w:pPr>
      <w:r>
        <w:rPr>
          <w:rFonts w:ascii="Lato" w:eastAsia="Lato" w:hAnsi="Lato" w:cs="Lato"/>
          <w:color w:val="000000"/>
          <w:sz w:val="22"/>
          <w:szCs w:val="22"/>
        </w:rPr>
        <w:t xml:space="preserve">Participate and </w:t>
      </w:r>
      <w:r w:rsidRPr="003017FE">
        <w:rPr>
          <w:rFonts w:ascii="Lato" w:eastAsia="Lato" w:hAnsi="Lato" w:cs="Lato"/>
          <w:color w:val="000000"/>
          <w:sz w:val="22"/>
          <w:szCs w:val="22"/>
        </w:rPr>
        <w:t>shar</w:t>
      </w:r>
      <w:r>
        <w:rPr>
          <w:rFonts w:ascii="Lato" w:eastAsia="Lato" w:hAnsi="Lato" w:cs="Lato"/>
          <w:color w:val="000000"/>
          <w:sz w:val="22"/>
          <w:szCs w:val="22"/>
        </w:rPr>
        <w:t>e</w:t>
      </w:r>
      <w:r w:rsidRPr="003017FE">
        <w:rPr>
          <w:rFonts w:ascii="Lato" w:eastAsia="Lato" w:hAnsi="Lato" w:cs="Lato"/>
          <w:color w:val="000000"/>
          <w:sz w:val="22"/>
          <w:szCs w:val="22"/>
        </w:rPr>
        <w:t xml:space="preserve"> </w:t>
      </w:r>
      <w:r>
        <w:rPr>
          <w:rFonts w:ascii="Lato" w:eastAsia="Lato" w:hAnsi="Lato" w:cs="Lato"/>
          <w:color w:val="000000"/>
          <w:sz w:val="22"/>
          <w:szCs w:val="22"/>
        </w:rPr>
        <w:t>on</w:t>
      </w:r>
      <w:r w:rsidRPr="003017FE">
        <w:rPr>
          <w:rFonts w:ascii="Lato" w:eastAsia="Lato" w:hAnsi="Lato" w:cs="Lato"/>
          <w:color w:val="000000"/>
          <w:sz w:val="22"/>
          <w:szCs w:val="22"/>
        </w:rPr>
        <w:t xml:space="preserve"> progress and efforts at a Health Equity Summit in September 202</w:t>
      </w:r>
      <w:r w:rsidR="00A07D00">
        <w:rPr>
          <w:rFonts w:ascii="Lato" w:eastAsia="Lato" w:hAnsi="Lato" w:cs="Lato"/>
          <w:color w:val="000000"/>
          <w:sz w:val="22"/>
          <w:szCs w:val="22"/>
        </w:rPr>
        <w:t xml:space="preserve">4. </w:t>
      </w:r>
    </w:p>
    <w:p w14:paraId="3DBAD975" w14:textId="77777777" w:rsidR="00EC2709" w:rsidRDefault="00EC2709">
      <w:pPr>
        <w:pStyle w:val="Heading1"/>
        <w:ind w:left="0"/>
        <w:rPr>
          <w:rFonts w:ascii="Lato" w:eastAsia="Lato" w:hAnsi="Lato" w:cs="Lato"/>
          <w:color w:val="000000"/>
        </w:rPr>
      </w:pPr>
    </w:p>
    <w:p w14:paraId="00000064" w14:textId="621AEB1E" w:rsidR="00807710" w:rsidRDefault="005728CA">
      <w:pPr>
        <w:pStyle w:val="Heading1"/>
        <w:ind w:left="0"/>
        <w:rPr>
          <w:rFonts w:ascii="Lato" w:eastAsia="Lato" w:hAnsi="Lato" w:cs="Lato"/>
          <w:color w:val="000000"/>
        </w:rPr>
      </w:pPr>
      <w:r>
        <w:rPr>
          <w:rFonts w:ascii="Lato" w:eastAsia="Lato" w:hAnsi="Lato" w:cs="Lato"/>
          <w:color w:val="000000"/>
        </w:rPr>
        <w:t xml:space="preserve">Community Partnership Eligible </w:t>
      </w:r>
      <w:r w:rsidR="005176B8">
        <w:rPr>
          <w:rFonts w:ascii="Lato" w:eastAsia="Lato" w:hAnsi="Lato" w:cs="Lato"/>
          <w:color w:val="000000"/>
        </w:rPr>
        <w:t>Requestors</w:t>
      </w:r>
    </w:p>
    <w:p w14:paraId="00000065" w14:textId="0B9061CD" w:rsidR="00807710" w:rsidRDefault="003A089D">
      <w:pPr>
        <w:pStyle w:val="Heading1"/>
        <w:ind w:left="0"/>
        <w:rPr>
          <w:rFonts w:ascii="Lato" w:eastAsia="Lato" w:hAnsi="Lato" w:cs="Lato"/>
          <w:b w:val="0"/>
          <w:color w:val="000000"/>
        </w:rPr>
      </w:pPr>
      <w:r>
        <w:rPr>
          <w:rFonts w:ascii="Lato" w:eastAsia="Lato" w:hAnsi="Lato" w:cs="Lato"/>
          <w:b w:val="0"/>
          <w:color w:val="000000"/>
        </w:rPr>
        <w:t>Community leaders and CBOs in Delaware.</w:t>
      </w:r>
      <w:r w:rsidR="00F06D32">
        <w:rPr>
          <w:rFonts w:ascii="Lato" w:eastAsia="Lato" w:hAnsi="Lato" w:cs="Lato"/>
          <w:b w:val="0"/>
          <w:color w:val="000000"/>
        </w:rPr>
        <w:t xml:space="preserve"> </w:t>
      </w:r>
    </w:p>
    <w:p w14:paraId="3B2445DE" w14:textId="77777777" w:rsidR="00EC2709" w:rsidRDefault="00EC2709">
      <w:pPr>
        <w:pStyle w:val="Heading1"/>
        <w:ind w:left="0"/>
        <w:rPr>
          <w:rFonts w:ascii="Lato" w:eastAsia="Lato" w:hAnsi="Lato" w:cs="Lato"/>
          <w:color w:val="000000"/>
        </w:rPr>
      </w:pPr>
    </w:p>
    <w:p w14:paraId="5B752234" w14:textId="77777777" w:rsidR="00110ED6" w:rsidRPr="00910039" w:rsidRDefault="00110ED6" w:rsidP="00110ED6">
      <w:pPr>
        <w:pStyle w:val="Heading1"/>
        <w:ind w:left="0"/>
        <w:rPr>
          <w:rFonts w:ascii="Lato" w:eastAsia="Lato" w:hAnsi="Lato" w:cs="Lato"/>
          <w:color w:val="000000"/>
        </w:rPr>
      </w:pPr>
      <w:r w:rsidRPr="00910039">
        <w:rPr>
          <w:rFonts w:ascii="Lato" w:eastAsia="Lato" w:hAnsi="Lato" w:cs="Lato"/>
          <w:color w:val="000000"/>
        </w:rPr>
        <w:t>Community Partnership Request Submission Process</w:t>
      </w:r>
    </w:p>
    <w:p w14:paraId="37AE0ACC" w14:textId="41FEAE3F" w:rsidR="00110ED6" w:rsidRPr="00910039" w:rsidRDefault="00110ED6" w:rsidP="00110ED6">
      <w:pPr>
        <w:ind w:right="284"/>
        <w:rPr>
          <w:rFonts w:ascii="Lato" w:eastAsia="Lato" w:hAnsi="Lato" w:cs="Lato"/>
          <w:color w:val="000000"/>
          <w:sz w:val="22"/>
          <w:szCs w:val="22"/>
        </w:rPr>
      </w:pPr>
      <w:r w:rsidRPr="00910039">
        <w:rPr>
          <w:rFonts w:ascii="Lato" w:eastAsia="Lato" w:hAnsi="Lato" w:cs="Lato"/>
          <w:color w:val="000000"/>
          <w:sz w:val="22"/>
          <w:szCs w:val="22"/>
        </w:rPr>
        <w:t>Requests have a rolling submission deadline from March 2024 to Ju</w:t>
      </w:r>
      <w:r w:rsidR="00CB38AF">
        <w:rPr>
          <w:rFonts w:ascii="Lato" w:eastAsia="Lato" w:hAnsi="Lato" w:cs="Lato"/>
          <w:color w:val="000000"/>
          <w:sz w:val="22"/>
          <w:szCs w:val="22"/>
        </w:rPr>
        <w:t>ne</w:t>
      </w:r>
      <w:r w:rsidRPr="00910039">
        <w:rPr>
          <w:rFonts w:ascii="Lato" w:eastAsia="Lato" w:hAnsi="Lato" w:cs="Lato"/>
          <w:color w:val="000000"/>
          <w:sz w:val="22"/>
          <w:szCs w:val="22"/>
        </w:rPr>
        <w:t xml:space="preserve"> 2024</w:t>
      </w:r>
      <w:r w:rsidR="00CB38AF">
        <w:rPr>
          <w:rFonts w:ascii="Lato" w:eastAsia="Lato" w:hAnsi="Lato" w:cs="Lato"/>
          <w:color w:val="000000"/>
          <w:sz w:val="22"/>
          <w:szCs w:val="22"/>
        </w:rPr>
        <w:t>, as funds are available.</w:t>
      </w:r>
      <w:r w:rsidRPr="00910039">
        <w:rPr>
          <w:rFonts w:ascii="Lato" w:eastAsia="Lato" w:hAnsi="Lato" w:cs="Lato"/>
          <w:color w:val="000000"/>
          <w:sz w:val="22"/>
          <w:szCs w:val="22"/>
        </w:rPr>
        <w:t xml:space="preserve"> Any questions and final requests should be submitted by email to </w:t>
      </w:r>
      <w:r w:rsidRPr="00910039">
        <w:rPr>
          <w:rFonts w:ascii="Lato" w:eastAsia="Lato" w:hAnsi="Lato" w:cs="Lato"/>
          <w:color w:val="0563C1"/>
          <w:sz w:val="22"/>
          <w:szCs w:val="22"/>
          <w:u w:val="single"/>
        </w:rPr>
        <w:t>DSAMH.ORT@delaware.gov.</w:t>
      </w:r>
      <w:r w:rsidRPr="00910039">
        <w:rPr>
          <w:rFonts w:ascii="Lato" w:eastAsia="Lato" w:hAnsi="Lato" w:cs="Lato"/>
          <w:sz w:val="22"/>
          <w:szCs w:val="22"/>
        </w:rPr>
        <w:t xml:space="preserve"> </w:t>
      </w:r>
    </w:p>
    <w:p w14:paraId="2AE0F440" w14:textId="77777777" w:rsidR="00110ED6" w:rsidRPr="00910039" w:rsidRDefault="00110ED6" w:rsidP="00110ED6">
      <w:pPr>
        <w:pStyle w:val="Heading1"/>
        <w:ind w:left="0"/>
        <w:rPr>
          <w:rFonts w:ascii="Lato" w:eastAsia="Lato" w:hAnsi="Lato" w:cs="Lato"/>
          <w:color w:val="000000"/>
        </w:rPr>
      </w:pPr>
    </w:p>
    <w:p w14:paraId="13070150" w14:textId="77777777" w:rsidR="00110ED6" w:rsidRPr="00910039" w:rsidRDefault="00110ED6" w:rsidP="00110ED6">
      <w:pPr>
        <w:pStyle w:val="Heading1"/>
        <w:ind w:left="0"/>
        <w:rPr>
          <w:rFonts w:ascii="Lato" w:eastAsia="Lato" w:hAnsi="Lato" w:cs="Lato"/>
          <w:color w:val="000000"/>
        </w:rPr>
      </w:pPr>
      <w:r w:rsidRPr="00910039">
        <w:rPr>
          <w:rFonts w:ascii="Lato" w:eastAsia="Lato" w:hAnsi="Lato" w:cs="Lato"/>
          <w:color w:val="000000"/>
        </w:rPr>
        <w:t>Community Partnership Request Review and Selection Timeline</w:t>
      </w:r>
    </w:p>
    <w:p w14:paraId="0ECA072C" w14:textId="5DB677E5" w:rsidR="00110ED6" w:rsidRPr="005535BA" w:rsidRDefault="00110ED6" w:rsidP="00110ED6">
      <w:pPr>
        <w:widowControl w:val="0"/>
        <w:pBdr>
          <w:top w:val="nil"/>
          <w:left w:val="nil"/>
          <w:bottom w:val="nil"/>
          <w:right w:val="nil"/>
          <w:between w:val="nil"/>
        </w:pBdr>
        <w:rPr>
          <w:rFonts w:ascii="Lato" w:eastAsia="Lato" w:hAnsi="Lato" w:cs="Lato"/>
          <w:color w:val="000000"/>
          <w:sz w:val="22"/>
          <w:szCs w:val="22"/>
        </w:rPr>
      </w:pPr>
      <w:r w:rsidRPr="00910039">
        <w:rPr>
          <w:rFonts w:ascii="Lato" w:eastAsia="Lato" w:hAnsi="Lato" w:cs="Lato"/>
          <w:color w:val="000000"/>
          <w:sz w:val="22"/>
          <w:szCs w:val="22"/>
        </w:rPr>
        <w:t xml:space="preserve">HEAP Community Partnership request will be reviewed and selected on a rolling basis, starting in March 2024. Requests will be awarded contingent on availability of funding and resources for in-kind supports and technical assistance, so DSAMH encourages interested parties </w:t>
      </w:r>
      <w:r w:rsidR="00AC5781" w:rsidRPr="00910039">
        <w:rPr>
          <w:rFonts w:ascii="Lato" w:eastAsia="Lato" w:hAnsi="Lato" w:cs="Lato"/>
          <w:color w:val="000000"/>
          <w:sz w:val="22"/>
          <w:szCs w:val="22"/>
        </w:rPr>
        <w:t>to submit requests sooner</w:t>
      </w:r>
      <w:r w:rsidRPr="00910039">
        <w:rPr>
          <w:rFonts w:ascii="Lato" w:eastAsia="Lato" w:hAnsi="Lato" w:cs="Lato"/>
          <w:color w:val="000000"/>
          <w:sz w:val="22"/>
          <w:szCs w:val="22"/>
        </w:rPr>
        <w:t xml:space="preserve"> rather than later. Community Partners will be required to attend and share at the Health Equity Summit in September 2024.</w:t>
      </w:r>
    </w:p>
    <w:p w14:paraId="4BCCC3AD" w14:textId="77777777" w:rsidR="00845280" w:rsidRDefault="00845280">
      <w:pPr>
        <w:tabs>
          <w:tab w:val="left" w:pos="478"/>
          <w:tab w:val="left" w:pos="479"/>
        </w:tabs>
        <w:spacing w:before="4"/>
        <w:rPr>
          <w:rFonts w:ascii="Lato" w:eastAsia="Lato" w:hAnsi="Lato" w:cs="Lato"/>
          <w:b/>
          <w:color w:val="000000"/>
          <w:sz w:val="22"/>
          <w:szCs w:val="22"/>
        </w:rPr>
      </w:pPr>
    </w:p>
    <w:p w14:paraId="00000076" w14:textId="7A207F9E" w:rsidR="00807710" w:rsidRDefault="005728CA">
      <w:pPr>
        <w:tabs>
          <w:tab w:val="left" w:pos="478"/>
          <w:tab w:val="left" w:pos="479"/>
        </w:tabs>
        <w:spacing w:before="4"/>
        <w:rPr>
          <w:rFonts w:ascii="Lato" w:eastAsia="Lato" w:hAnsi="Lato" w:cs="Lato"/>
          <w:b/>
          <w:color w:val="000000"/>
          <w:sz w:val="22"/>
          <w:szCs w:val="22"/>
        </w:rPr>
      </w:pPr>
      <w:r>
        <w:rPr>
          <w:rFonts w:ascii="Lato" w:eastAsia="Lato" w:hAnsi="Lato" w:cs="Lato"/>
          <w:b/>
          <w:color w:val="000000"/>
          <w:sz w:val="22"/>
          <w:szCs w:val="22"/>
        </w:rPr>
        <w:t>Community Partnership Funding</w:t>
      </w:r>
    </w:p>
    <w:p w14:paraId="00000077" w14:textId="0CFE9CF6" w:rsidR="00807710" w:rsidRDefault="003A089D">
      <w:pPr>
        <w:pBdr>
          <w:top w:val="nil"/>
          <w:left w:val="nil"/>
          <w:bottom w:val="nil"/>
          <w:right w:val="nil"/>
          <w:between w:val="nil"/>
        </w:pBdr>
        <w:spacing w:before="1"/>
        <w:ind w:right="158"/>
        <w:rPr>
          <w:rFonts w:ascii="Lato" w:eastAsia="Lato" w:hAnsi="Lato" w:cs="Lato"/>
          <w:color w:val="000000"/>
          <w:sz w:val="22"/>
          <w:szCs w:val="22"/>
        </w:rPr>
      </w:pPr>
      <w:r>
        <w:rPr>
          <w:rFonts w:ascii="Lato" w:eastAsia="Lato" w:hAnsi="Lato" w:cs="Lato"/>
          <w:color w:val="000000"/>
          <w:sz w:val="22"/>
          <w:szCs w:val="22"/>
        </w:rPr>
        <w:t xml:space="preserve">No direct funding is available through this opportunity. </w:t>
      </w:r>
      <w:r w:rsidR="005728CA" w:rsidRPr="005728CA">
        <w:rPr>
          <w:rFonts w:ascii="Lato" w:eastAsia="Lato" w:hAnsi="Lato" w:cs="Lato"/>
          <w:color w:val="000000"/>
          <w:sz w:val="22"/>
          <w:szCs w:val="22"/>
        </w:rPr>
        <w:t>DSAMH will supply informational materials to the components of the activities</w:t>
      </w:r>
      <w:r w:rsidR="005728CA">
        <w:rPr>
          <w:rFonts w:ascii="Lato" w:eastAsia="Lato" w:hAnsi="Lato" w:cs="Lato"/>
          <w:color w:val="000000"/>
          <w:sz w:val="22"/>
          <w:szCs w:val="22"/>
        </w:rPr>
        <w:t xml:space="preserve"> as able,</w:t>
      </w:r>
      <w:r w:rsidR="005728CA" w:rsidRPr="005728CA">
        <w:rPr>
          <w:rFonts w:ascii="Lato" w:eastAsia="Lato" w:hAnsi="Lato" w:cs="Lato"/>
          <w:color w:val="000000"/>
          <w:sz w:val="22"/>
          <w:szCs w:val="22"/>
        </w:rPr>
        <w:t xml:space="preserve"> </w:t>
      </w:r>
      <w:r w:rsidR="00F06D32">
        <w:rPr>
          <w:rFonts w:ascii="Lato" w:eastAsia="Lato" w:hAnsi="Lato" w:cs="Lato"/>
          <w:color w:val="000000"/>
          <w:sz w:val="22"/>
          <w:szCs w:val="22"/>
        </w:rPr>
        <w:t>and provide in-kind planning</w:t>
      </w:r>
      <w:r w:rsidR="005728CA">
        <w:rPr>
          <w:rFonts w:ascii="Lato" w:eastAsia="Lato" w:hAnsi="Lato" w:cs="Lato"/>
          <w:color w:val="000000"/>
          <w:sz w:val="22"/>
          <w:szCs w:val="22"/>
        </w:rPr>
        <w:t>, design,</w:t>
      </w:r>
      <w:r w:rsidR="00F06D32">
        <w:rPr>
          <w:rFonts w:ascii="Lato" w:eastAsia="Lato" w:hAnsi="Lato" w:cs="Lato"/>
          <w:color w:val="000000"/>
          <w:sz w:val="22"/>
          <w:szCs w:val="22"/>
        </w:rPr>
        <w:t xml:space="preserve"> and implementation support through HMA and BBS. </w:t>
      </w:r>
    </w:p>
    <w:p w14:paraId="3B2F9E2B" w14:textId="77777777" w:rsidR="003A47C1" w:rsidRDefault="003A47C1">
      <w:pPr>
        <w:pBdr>
          <w:top w:val="nil"/>
          <w:left w:val="nil"/>
          <w:bottom w:val="nil"/>
          <w:right w:val="nil"/>
          <w:between w:val="nil"/>
        </w:pBdr>
        <w:spacing w:before="1"/>
        <w:ind w:right="158"/>
        <w:rPr>
          <w:rFonts w:ascii="Lato" w:eastAsia="Lato" w:hAnsi="Lato" w:cs="Lato"/>
          <w:b/>
          <w:color w:val="000000"/>
          <w:sz w:val="22"/>
          <w:szCs w:val="22"/>
        </w:rPr>
      </w:pPr>
    </w:p>
    <w:p w14:paraId="3322C4B1" w14:textId="77777777" w:rsidR="00CB3760" w:rsidRDefault="00CB3760">
      <w:pPr>
        <w:pBdr>
          <w:top w:val="nil"/>
          <w:left w:val="nil"/>
          <w:bottom w:val="nil"/>
          <w:right w:val="nil"/>
          <w:between w:val="nil"/>
        </w:pBdr>
        <w:spacing w:before="1"/>
        <w:ind w:right="158"/>
        <w:rPr>
          <w:rFonts w:ascii="Lato" w:eastAsia="Lato" w:hAnsi="Lato" w:cs="Lato"/>
          <w:b/>
          <w:color w:val="000000"/>
          <w:sz w:val="22"/>
          <w:szCs w:val="22"/>
        </w:rPr>
      </w:pPr>
    </w:p>
    <w:p w14:paraId="0000007D" w14:textId="326A140F" w:rsidR="00807710" w:rsidRDefault="00CB38AF">
      <w:pPr>
        <w:pBdr>
          <w:top w:val="nil"/>
          <w:left w:val="nil"/>
          <w:bottom w:val="nil"/>
          <w:right w:val="nil"/>
          <w:between w:val="nil"/>
        </w:pBdr>
        <w:spacing w:before="1"/>
        <w:ind w:right="158"/>
        <w:rPr>
          <w:rFonts w:ascii="Lato" w:eastAsia="Lato" w:hAnsi="Lato" w:cs="Lato"/>
          <w:b/>
          <w:color w:val="000000"/>
          <w:sz w:val="22"/>
          <w:szCs w:val="22"/>
          <w:u w:val="single"/>
        </w:rPr>
      </w:pPr>
      <w:r w:rsidRPr="00CB38AF">
        <w:rPr>
          <w:rFonts w:ascii="Lato" w:eastAsia="Lato" w:hAnsi="Lato" w:cs="Lato"/>
          <w:b/>
          <w:color w:val="000000"/>
          <w:sz w:val="22"/>
          <w:szCs w:val="22"/>
          <w:u w:val="single"/>
        </w:rPr>
        <w:t>STANDARD SAMHSA FUNDING REQUIREMENTS AND FUNDING PROHIBITIONS</w:t>
      </w:r>
    </w:p>
    <w:p w14:paraId="7CA5D097" w14:textId="77777777" w:rsidR="00CB38AF" w:rsidRPr="00CB38AF" w:rsidRDefault="00CB38AF">
      <w:pPr>
        <w:pBdr>
          <w:top w:val="nil"/>
          <w:left w:val="nil"/>
          <w:bottom w:val="nil"/>
          <w:right w:val="nil"/>
          <w:between w:val="nil"/>
        </w:pBdr>
        <w:spacing w:before="1"/>
        <w:ind w:right="158"/>
        <w:rPr>
          <w:rFonts w:ascii="Lato" w:eastAsia="Lato" w:hAnsi="Lato" w:cs="Lato"/>
          <w:b/>
          <w:color w:val="000000"/>
          <w:sz w:val="22"/>
          <w:szCs w:val="22"/>
          <w:u w:val="single"/>
        </w:rPr>
      </w:pPr>
    </w:p>
    <w:p w14:paraId="0000007E" w14:textId="3853AD75" w:rsidR="00807710" w:rsidRDefault="003A089D">
      <w:pPr>
        <w:shd w:val="clear" w:color="auto" w:fill="FFFFFF"/>
        <w:ind w:right="158"/>
        <w:rPr>
          <w:rFonts w:ascii="Lato" w:eastAsia="Lato" w:hAnsi="Lato" w:cs="Lato"/>
          <w:b/>
          <w:i/>
          <w:color w:val="000000"/>
          <w:sz w:val="22"/>
          <w:szCs w:val="22"/>
          <w:u w:val="single"/>
        </w:rPr>
      </w:pPr>
      <w:r>
        <w:rPr>
          <w:rFonts w:ascii="Lato" w:eastAsia="Lato" w:hAnsi="Lato" w:cs="Lato"/>
          <w:color w:val="000000"/>
          <w:sz w:val="22"/>
          <w:szCs w:val="22"/>
        </w:rPr>
        <w:t xml:space="preserve">This project is funded by DSAMH’s SOR grant from SAMHSA. There are several requirements tied to this funding source, including but not limited to the following bullets. For full list of funding restrictions, please see the SAMHSA SOR </w:t>
      </w:r>
      <w:hyperlink r:id="rId14">
        <w:r>
          <w:rPr>
            <w:rFonts w:ascii="Lato" w:eastAsia="Lato" w:hAnsi="Lato" w:cs="Lato"/>
            <w:color w:val="0563C1"/>
            <w:sz w:val="22"/>
            <w:szCs w:val="22"/>
            <w:u w:val="single"/>
          </w:rPr>
          <w:t>Notice of Funding Opportunity</w:t>
        </w:r>
      </w:hyperlink>
      <w:r>
        <w:rPr>
          <w:rFonts w:ascii="Lato" w:eastAsia="Lato" w:hAnsi="Lato" w:cs="Lato"/>
          <w:color w:val="000000"/>
          <w:sz w:val="22"/>
          <w:szCs w:val="22"/>
        </w:rPr>
        <w:t xml:space="preserve"> (pages 25, 59, and 60).</w:t>
      </w:r>
    </w:p>
    <w:p w14:paraId="0000007F" w14:textId="77777777" w:rsidR="00807710" w:rsidRDefault="003A089D">
      <w:pPr>
        <w:widowControl w:val="0"/>
        <w:numPr>
          <w:ilvl w:val="0"/>
          <w:numId w:val="3"/>
        </w:numPr>
        <w:pBdr>
          <w:top w:val="nil"/>
          <w:left w:val="nil"/>
          <w:bottom w:val="nil"/>
          <w:right w:val="nil"/>
          <w:between w:val="nil"/>
        </w:pBdr>
        <w:shd w:val="clear" w:color="auto" w:fill="FFFFFF"/>
        <w:ind w:right="158"/>
        <w:rPr>
          <w:rFonts w:ascii="Lato" w:eastAsia="Lato" w:hAnsi="Lato" w:cs="Lato"/>
          <w:color w:val="000000"/>
          <w:sz w:val="22"/>
          <w:szCs w:val="22"/>
        </w:rPr>
      </w:pPr>
      <w:r>
        <w:rPr>
          <w:rFonts w:ascii="Lato" w:eastAsia="Lato" w:hAnsi="Lato" w:cs="Lato"/>
          <w:color w:val="000000"/>
          <w:sz w:val="22"/>
          <w:szCs w:val="22"/>
        </w:rPr>
        <w:t xml:space="preserve">Funding cannot be used to supplant existing operational expenses or funding mechanisms. However, proportional share on existing staff time or other costs may be requested for new programming. </w:t>
      </w:r>
    </w:p>
    <w:p w14:paraId="00000080" w14:textId="5D7CE1D6" w:rsidR="00807710" w:rsidRDefault="003A089D">
      <w:pPr>
        <w:numPr>
          <w:ilvl w:val="0"/>
          <w:numId w:val="3"/>
        </w:numPr>
        <w:pBdr>
          <w:top w:val="nil"/>
          <w:left w:val="nil"/>
          <w:bottom w:val="nil"/>
          <w:right w:val="nil"/>
          <w:between w:val="nil"/>
        </w:pBdr>
        <w:shd w:val="clear" w:color="auto" w:fill="FFFFFF"/>
        <w:ind w:right="158"/>
        <w:rPr>
          <w:rFonts w:ascii="Lato" w:eastAsia="Lato" w:hAnsi="Lato" w:cs="Lato"/>
          <w:color w:val="000000"/>
          <w:sz w:val="22"/>
          <w:szCs w:val="22"/>
        </w:rPr>
      </w:pPr>
      <w:r>
        <w:rPr>
          <w:rFonts w:ascii="Lato" w:eastAsia="Lato" w:hAnsi="Lato" w:cs="Lato"/>
          <w:color w:val="000000"/>
          <w:sz w:val="22"/>
          <w:szCs w:val="22"/>
        </w:rPr>
        <w:t xml:space="preserve">Funds may not be expended through the grant or a subaward by any agency which would deny any eligible client, </w:t>
      </w:r>
      <w:r w:rsidR="00A936D6">
        <w:rPr>
          <w:rFonts w:ascii="Lato" w:eastAsia="Lato" w:hAnsi="Lato" w:cs="Lato"/>
          <w:color w:val="000000"/>
          <w:sz w:val="22"/>
          <w:szCs w:val="22"/>
        </w:rPr>
        <w:t>patient,</w:t>
      </w:r>
      <w:r>
        <w:rPr>
          <w:rFonts w:ascii="Lato" w:eastAsia="Lato" w:hAnsi="Lato" w:cs="Lato"/>
          <w:color w:val="000000"/>
          <w:sz w:val="22"/>
          <w:szCs w:val="22"/>
        </w:rPr>
        <w:t xml:space="preserve"> or individual access to their program because of their use of FDA-approved medications for the treatment of substance use disorders. </w:t>
      </w:r>
    </w:p>
    <w:p w14:paraId="00000081" w14:textId="77777777" w:rsidR="00807710" w:rsidRDefault="003A089D">
      <w:pPr>
        <w:numPr>
          <w:ilvl w:val="0"/>
          <w:numId w:val="3"/>
        </w:numPr>
        <w:pBdr>
          <w:top w:val="nil"/>
          <w:left w:val="nil"/>
          <w:bottom w:val="nil"/>
          <w:right w:val="nil"/>
          <w:between w:val="nil"/>
        </w:pBdr>
        <w:shd w:val="clear" w:color="auto" w:fill="FFFFFF"/>
        <w:ind w:right="158"/>
        <w:rPr>
          <w:rFonts w:ascii="Lato" w:eastAsia="Lato" w:hAnsi="Lato" w:cs="Lato"/>
          <w:color w:val="000000"/>
          <w:sz w:val="22"/>
          <w:szCs w:val="22"/>
        </w:rPr>
      </w:pPr>
      <w:r>
        <w:rPr>
          <w:rFonts w:ascii="Lato" w:eastAsia="Lato" w:hAnsi="Lato" w:cs="Lato"/>
          <w:color w:val="000000"/>
          <w:sz w:val="22"/>
          <w:szCs w:val="22"/>
        </w:rPr>
        <w:t xml:space="preserve">Funds may not be used to purchase, prescribe, or provide marijuana or treatment using marijuana. See, e.g., 45 C.F.R. 75.300(a) (requiring HHS to ensure that Federal funding is expended in full accordance with </w:t>
      </w:r>
      <w:r>
        <w:rPr>
          <w:rFonts w:ascii="Lato" w:eastAsia="Lato" w:hAnsi="Lato" w:cs="Lato"/>
          <w:color w:val="000000"/>
          <w:sz w:val="22"/>
          <w:szCs w:val="22"/>
        </w:rPr>
        <w:lastRenderedPageBreak/>
        <w:t>U.S. statutory and public policy requirements); 21 U.S.C. 812(c)(10) and 841 (prohibiting the possession, manufacture, sale, purchase, or distribution of marijuana).</w:t>
      </w:r>
    </w:p>
    <w:p w14:paraId="00000082" w14:textId="77777777" w:rsidR="00807710" w:rsidRDefault="003A089D">
      <w:pPr>
        <w:numPr>
          <w:ilvl w:val="0"/>
          <w:numId w:val="3"/>
        </w:numPr>
        <w:pBdr>
          <w:top w:val="nil"/>
          <w:left w:val="nil"/>
          <w:bottom w:val="nil"/>
          <w:right w:val="nil"/>
          <w:between w:val="nil"/>
        </w:pBdr>
        <w:shd w:val="clear" w:color="auto" w:fill="FFFFFF"/>
        <w:ind w:right="158"/>
        <w:rPr>
          <w:rFonts w:ascii="Lato" w:eastAsia="Lato" w:hAnsi="Lato" w:cs="Lato"/>
          <w:color w:val="000000"/>
          <w:sz w:val="22"/>
          <w:szCs w:val="22"/>
        </w:rPr>
      </w:pPr>
      <w:r>
        <w:rPr>
          <w:rFonts w:ascii="Lato" w:eastAsia="Lato" w:hAnsi="Lato" w:cs="Lato"/>
          <w:color w:val="000000"/>
          <w:sz w:val="22"/>
          <w:szCs w:val="22"/>
        </w:rPr>
        <w:t xml:space="preserve">Funds cannot be used to purchase Naloxone/Narcan; it is provided by DSAMH at no cost to partners. </w:t>
      </w:r>
    </w:p>
    <w:p w14:paraId="0A38693F" w14:textId="6F2CA332" w:rsidR="00CB38AF" w:rsidRPr="00F2205B" w:rsidRDefault="00CB38AF">
      <w:pPr>
        <w:numPr>
          <w:ilvl w:val="0"/>
          <w:numId w:val="3"/>
        </w:numPr>
        <w:pBdr>
          <w:top w:val="nil"/>
          <w:left w:val="nil"/>
          <w:bottom w:val="nil"/>
          <w:right w:val="nil"/>
          <w:between w:val="nil"/>
        </w:pBdr>
        <w:shd w:val="clear" w:color="auto" w:fill="FFFFFF"/>
        <w:ind w:right="158"/>
        <w:rPr>
          <w:rFonts w:ascii="Lato" w:eastAsia="Lato" w:hAnsi="Lato" w:cs="Lato"/>
          <w:color w:val="000000"/>
          <w:sz w:val="22"/>
          <w:szCs w:val="22"/>
        </w:rPr>
      </w:pPr>
      <w:r w:rsidRPr="00F2205B">
        <w:rPr>
          <w:rFonts w:ascii="Lato" w:eastAsia="Lato" w:hAnsi="Lato" w:cs="Lato"/>
          <w:color w:val="000000"/>
          <w:sz w:val="22"/>
          <w:szCs w:val="22"/>
        </w:rPr>
        <w:t xml:space="preserve">Funds cannot be used for travel/lodging expenses related to attendance or participation in </w:t>
      </w:r>
      <w:r w:rsidR="00F2205B" w:rsidRPr="00F2205B">
        <w:rPr>
          <w:rFonts w:ascii="Lato" w:eastAsia="Lato" w:hAnsi="Lato" w:cs="Lato"/>
          <w:color w:val="000000"/>
          <w:sz w:val="22"/>
          <w:szCs w:val="22"/>
        </w:rPr>
        <w:t>conferences</w:t>
      </w:r>
      <w:r w:rsidR="00A761A2">
        <w:rPr>
          <w:rFonts w:ascii="Lato" w:eastAsia="Lato" w:hAnsi="Lato" w:cs="Lato"/>
          <w:color w:val="000000"/>
          <w:sz w:val="22"/>
          <w:szCs w:val="22"/>
        </w:rPr>
        <w:t xml:space="preserve"> (including the Health Equity Summit)</w:t>
      </w:r>
      <w:r w:rsidR="00F2205B" w:rsidRPr="00F2205B">
        <w:rPr>
          <w:rFonts w:ascii="Lato" w:eastAsia="Lato" w:hAnsi="Lato" w:cs="Lato"/>
          <w:color w:val="000000"/>
          <w:sz w:val="22"/>
          <w:szCs w:val="22"/>
        </w:rPr>
        <w:t xml:space="preserve">. </w:t>
      </w:r>
    </w:p>
    <w:p w14:paraId="00000083" w14:textId="77777777" w:rsidR="00807710" w:rsidRDefault="003A089D">
      <w:pPr>
        <w:numPr>
          <w:ilvl w:val="0"/>
          <w:numId w:val="3"/>
        </w:numPr>
        <w:pBdr>
          <w:top w:val="nil"/>
          <w:left w:val="nil"/>
          <w:bottom w:val="nil"/>
          <w:right w:val="nil"/>
          <w:between w:val="nil"/>
        </w:pBdr>
        <w:shd w:val="clear" w:color="auto" w:fill="FFFFFF"/>
        <w:ind w:right="158"/>
        <w:rPr>
          <w:rFonts w:ascii="Lato" w:eastAsia="Lato" w:hAnsi="Lato" w:cs="Lato"/>
          <w:color w:val="242424"/>
          <w:sz w:val="22"/>
          <w:szCs w:val="22"/>
        </w:rPr>
      </w:pPr>
      <w:r>
        <w:rPr>
          <w:rFonts w:ascii="Lato" w:eastAsia="Lato" w:hAnsi="Lato" w:cs="Lato"/>
          <w:color w:val="000000"/>
          <w:sz w:val="22"/>
          <w:szCs w:val="22"/>
        </w:rPr>
        <w:t>Funds cannot be used to provide direct payments to individuals to enter treatment or continue to participate in prevention or treatment services.</w:t>
      </w:r>
    </w:p>
    <w:p w14:paraId="00000084" w14:textId="6FC0430C" w:rsidR="00807710" w:rsidRDefault="003A089D">
      <w:pPr>
        <w:numPr>
          <w:ilvl w:val="0"/>
          <w:numId w:val="3"/>
        </w:numPr>
        <w:pBdr>
          <w:top w:val="nil"/>
          <w:left w:val="nil"/>
          <w:bottom w:val="nil"/>
          <w:right w:val="nil"/>
          <w:between w:val="nil"/>
        </w:pBdr>
        <w:shd w:val="clear" w:color="auto" w:fill="FFFFFF"/>
        <w:ind w:right="158"/>
        <w:rPr>
          <w:rFonts w:ascii="Lato" w:eastAsia="Lato" w:hAnsi="Lato" w:cs="Lato"/>
          <w:color w:val="242424"/>
          <w:sz w:val="22"/>
          <w:szCs w:val="22"/>
        </w:rPr>
      </w:pPr>
      <w:r>
        <w:rPr>
          <w:rFonts w:ascii="Lato" w:eastAsia="Lato" w:hAnsi="Lato" w:cs="Lato"/>
          <w:color w:val="000000"/>
          <w:sz w:val="22"/>
          <w:szCs w:val="22"/>
        </w:rPr>
        <w:t xml:space="preserve">Funds can be used as entrance fees to a training but not as an incentive or for staff time to participate in such trainings. DSAMH will utilize a technical assistance triage process to ensure that no-cost, federally funded, technical assistance resources (e.g., Opioid Response Network, Technology Transfer Centers, etc.) are prioritized over directly funding via </w:t>
      </w:r>
      <w:r w:rsidR="00BD06C1">
        <w:rPr>
          <w:rFonts w:ascii="Lato" w:eastAsia="Lato" w:hAnsi="Lato" w:cs="Lato"/>
          <w:color w:val="000000"/>
          <w:sz w:val="22"/>
          <w:szCs w:val="22"/>
        </w:rPr>
        <w:t>HEAP</w:t>
      </w:r>
      <w:r>
        <w:rPr>
          <w:rFonts w:ascii="Lato" w:eastAsia="Lato" w:hAnsi="Lato" w:cs="Lato"/>
          <w:color w:val="000000"/>
          <w:sz w:val="22"/>
          <w:szCs w:val="22"/>
        </w:rPr>
        <w:t>.</w:t>
      </w:r>
    </w:p>
    <w:p w14:paraId="00000085" w14:textId="77777777" w:rsidR="00807710" w:rsidRDefault="003A089D">
      <w:pPr>
        <w:numPr>
          <w:ilvl w:val="0"/>
          <w:numId w:val="3"/>
        </w:numPr>
        <w:pBdr>
          <w:top w:val="nil"/>
          <w:left w:val="nil"/>
          <w:bottom w:val="nil"/>
          <w:right w:val="nil"/>
          <w:between w:val="nil"/>
        </w:pBdr>
        <w:shd w:val="clear" w:color="auto" w:fill="FFFFFF"/>
        <w:ind w:right="158"/>
        <w:rPr>
          <w:rFonts w:ascii="Lato" w:eastAsia="Lato" w:hAnsi="Lato" w:cs="Lato"/>
          <w:color w:val="000000"/>
          <w:sz w:val="22"/>
          <w:szCs w:val="22"/>
        </w:rPr>
      </w:pPr>
      <w:r>
        <w:rPr>
          <w:rFonts w:ascii="Lato" w:eastAsia="Lato" w:hAnsi="Lato" w:cs="Lato"/>
          <w:color w:val="000000"/>
          <w:sz w:val="22"/>
          <w:szCs w:val="22"/>
        </w:rPr>
        <w:t>Funds cannot be used for promotional items, including but not limited to, clothing and commemorative items such as pens, mugs/cups, folders, lanyards, and conference bags.</w:t>
      </w:r>
    </w:p>
    <w:p w14:paraId="00000087" w14:textId="77777777" w:rsidR="00807710" w:rsidRDefault="003A089D">
      <w:pPr>
        <w:numPr>
          <w:ilvl w:val="0"/>
          <w:numId w:val="3"/>
        </w:numPr>
        <w:pBdr>
          <w:top w:val="nil"/>
          <w:left w:val="nil"/>
          <w:bottom w:val="nil"/>
          <w:right w:val="nil"/>
          <w:between w:val="nil"/>
        </w:pBdr>
        <w:shd w:val="clear" w:color="auto" w:fill="FFFFFF"/>
        <w:ind w:right="158"/>
        <w:rPr>
          <w:rFonts w:ascii="Lato" w:eastAsia="Lato" w:hAnsi="Lato" w:cs="Lato"/>
          <w:color w:val="242424"/>
          <w:sz w:val="22"/>
          <w:szCs w:val="22"/>
        </w:rPr>
      </w:pPr>
      <w:r>
        <w:rPr>
          <w:rFonts w:ascii="Lato" w:eastAsia="Lato" w:hAnsi="Lato" w:cs="Lato"/>
          <w:color w:val="000000"/>
          <w:sz w:val="22"/>
          <w:szCs w:val="22"/>
        </w:rPr>
        <w:t xml:space="preserve">Funds may not be used to procure DATA waiver training as this is provided at no cost by SAMHSA at pcssnow.org. </w:t>
      </w:r>
    </w:p>
    <w:p w14:paraId="00000088" w14:textId="77777777" w:rsidR="00807710" w:rsidRDefault="003A089D">
      <w:pPr>
        <w:numPr>
          <w:ilvl w:val="0"/>
          <w:numId w:val="3"/>
        </w:numPr>
        <w:pBdr>
          <w:top w:val="nil"/>
          <w:left w:val="nil"/>
          <w:bottom w:val="nil"/>
          <w:right w:val="nil"/>
          <w:between w:val="nil"/>
        </w:pBdr>
        <w:shd w:val="clear" w:color="auto" w:fill="FFFFFF"/>
        <w:ind w:right="158"/>
        <w:rPr>
          <w:rFonts w:ascii="Lato" w:eastAsia="Lato" w:hAnsi="Lato" w:cs="Lato"/>
          <w:color w:val="242424"/>
          <w:sz w:val="22"/>
          <w:szCs w:val="22"/>
        </w:rPr>
      </w:pPr>
      <w:r>
        <w:rPr>
          <w:rFonts w:ascii="Lato" w:eastAsia="Lato" w:hAnsi="Lato" w:cs="Lato"/>
          <w:color w:val="000000"/>
          <w:sz w:val="22"/>
          <w:szCs w:val="22"/>
        </w:rPr>
        <w:t>Funds cannot be used to purchase sterile needles or syringes for the hypodermic injection of any illegal drug.</w:t>
      </w:r>
    </w:p>
    <w:p w14:paraId="00000089" w14:textId="77777777" w:rsidR="00807710" w:rsidRPr="00F55E39" w:rsidRDefault="003A089D">
      <w:pPr>
        <w:numPr>
          <w:ilvl w:val="0"/>
          <w:numId w:val="3"/>
        </w:numPr>
        <w:pBdr>
          <w:top w:val="nil"/>
          <w:left w:val="nil"/>
          <w:bottom w:val="nil"/>
          <w:right w:val="nil"/>
          <w:between w:val="nil"/>
        </w:pBdr>
        <w:shd w:val="clear" w:color="auto" w:fill="FFFFFF"/>
        <w:ind w:right="158"/>
        <w:rPr>
          <w:rFonts w:ascii="Lato" w:eastAsia="Lato" w:hAnsi="Lato" w:cs="Lato"/>
          <w:color w:val="242424"/>
          <w:sz w:val="22"/>
          <w:szCs w:val="22"/>
        </w:rPr>
      </w:pPr>
      <w:r>
        <w:rPr>
          <w:rFonts w:ascii="Lato" w:eastAsia="Lato" w:hAnsi="Lato" w:cs="Lato"/>
          <w:color w:val="000000"/>
          <w:sz w:val="22"/>
          <w:szCs w:val="22"/>
        </w:rPr>
        <w:t>Project budgets cannot exceed a 10 percent indirect rate.</w:t>
      </w:r>
    </w:p>
    <w:p w14:paraId="7DF130AC" w14:textId="77777777" w:rsidR="00F55E39" w:rsidRDefault="00F55E39" w:rsidP="00F55E39">
      <w:pPr>
        <w:pBdr>
          <w:top w:val="nil"/>
          <w:left w:val="nil"/>
          <w:bottom w:val="nil"/>
          <w:right w:val="nil"/>
          <w:between w:val="nil"/>
        </w:pBdr>
        <w:shd w:val="clear" w:color="auto" w:fill="FFFFFF"/>
        <w:ind w:right="158"/>
        <w:rPr>
          <w:rFonts w:ascii="Lato" w:eastAsia="Lato" w:hAnsi="Lato" w:cs="Lato"/>
          <w:color w:val="000000"/>
          <w:sz w:val="22"/>
          <w:szCs w:val="22"/>
        </w:rPr>
      </w:pPr>
    </w:p>
    <w:p w14:paraId="0000008A" w14:textId="209A5B93" w:rsidR="00807710" w:rsidRDefault="00F55E39" w:rsidP="001A0A0D">
      <w:pPr>
        <w:pStyle w:val="Heading1"/>
        <w:ind w:left="0"/>
        <w:jc w:val="center"/>
      </w:pPr>
      <w:r>
        <w:rPr>
          <w:rFonts w:ascii="Lato" w:eastAsia="Lato" w:hAnsi="Lato" w:cs="Lato"/>
        </w:rPr>
        <w:t xml:space="preserve">Please contact </w:t>
      </w:r>
      <w:hyperlink r:id="rId15" w:history="1">
        <w:r w:rsidR="00845280" w:rsidRPr="006D047D">
          <w:rPr>
            <w:rStyle w:val="Hyperlink"/>
            <w:rFonts w:ascii="Lato" w:eastAsia="Lato" w:hAnsi="Lato" w:cs="Lato"/>
          </w:rPr>
          <w:t>DSAMH.ORT@delaware.gov</w:t>
        </w:r>
      </w:hyperlink>
      <w:r>
        <w:rPr>
          <w:rFonts w:ascii="Lato" w:eastAsia="Lato" w:hAnsi="Lato" w:cs="Lato"/>
        </w:rPr>
        <w:t xml:space="preserve"> if you have any questions about these opportunities.</w:t>
      </w:r>
    </w:p>
    <w:sectPr w:rsidR="00807710">
      <w:headerReference w:type="default" r:id="rId16"/>
      <w:footerReference w:type="even" r:id="rId17"/>
      <w:footerReference w:type="default" r:id="rId18"/>
      <w:pgSz w:w="12240" w:h="15840"/>
      <w:pgMar w:top="720" w:right="720" w:bottom="720" w:left="72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92AA" w14:textId="77777777" w:rsidR="002C2488" w:rsidRDefault="002C2488">
      <w:r>
        <w:separator/>
      </w:r>
    </w:p>
  </w:endnote>
  <w:endnote w:type="continuationSeparator" w:id="0">
    <w:p w14:paraId="4AD607ED" w14:textId="77777777" w:rsidR="002C2488" w:rsidRDefault="002C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807710" w:rsidRDefault="003A089D">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BD06C1">
      <w:rPr>
        <w:rFonts w:ascii="Calibri" w:eastAsia="Calibri" w:hAnsi="Calibri" w:cs="Calibri"/>
        <w:color w:val="000000"/>
      </w:rPr>
      <w:fldChar w:fldCharType="separate"/>
    </w:r>
    <w:r>
      <w:rPr>
        <w:rFonts w:ascii="Calibri" w:eastAsia="Calibri" w:hAnsi="Calibri" w:cs="Calibri"/>
        <w:color w:val="000000"/>
      </w:rPr>
      <w:fldChar w:fldCharType="end"/>
    </w:r>
  </w:p>
  <w:p w14:paraId="0000008F" w14:textId="77777777" w:rsidR="00807710" w:rsidRDefault="00807710">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14CEF0F" w:rsidR="00807710" w:rsidRDefault="003A089D">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105A0">
      <w:rPr>
        <w:rFonts w:ascii="Calibri" w:eastAsia="Calibri" w:hAnsi="Calibri" w:cs="Calibri"/>
        <w:noProof/>
        <w:color w:val="000000"/>
      </w:rPr>
      <w:t>1</w:t>
    </w:r>
    <w:r>
      <w:rPr>
        <w:rFonts w:ascii="Calibri" w:eastAsia="Calibri" w:hAnsi="Calibri" w:cs="Calibri"/>
        <w:color w:val="000000"/>
      </w:rPr>
      <w:fldChar w:fldCharType="end"/>
    </w:r>
  </w:p>
  <w:p w14:paraId="00000091" w14:textId="77777777" w:rsidR="00807710" w:rsidRDefault="00807710">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1616" w14:textId="77777777" w:rsidR="002C2488" w:rsidRDefault="002C2488">
      <w:r>
        <w:separator/>
      </w:r>
    </w:p>
  </w:footnote>
  <w:footnote w:type="continuationSeparator" w:id="0">
    <w:p w14:paraId="3738CB12" w14:textId="77777777" w:rsidR="002C2488" w:rsidRDefault="002C2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807710" w:rsidRDefault="003A089D">
    <w:pPr>
      <w:shd w:val="clear" w:color="auto" w:fill="FFFFFF"/>
      <w:jc w:val="center"/>
      <w:rPr>
        <w:rFonts w:ascii="Lato" w:eastAsia="Lato" w:hAnsi="Lato" w:cs="Lato"/>
        <w:color w:val="002060"/>
        <w:sz w:val="28"/>
        <w:szCs w:val="28"/>
      </w:rPr>
    </w:pPr>
    <w:r>
      <w:rPr>
        <w:rFonts w:ascii="Lato" w:eastAsia="Lato" w:hAnsi="Lato" w:cs="Lato"/>
        <w:color w:val="002060"/>
        <w:sz w:val="28"/>
        <w:szCs w:val="28"/>
      </w:rPr>
      <w:t xml:space="preserve">Health Equity Advancement Project </w:t>
    </w:r>
  </w:p>
  <w:p w14:paraId="0000008C" w14:textId="00C44EEE" w:rsidR="00807710" w:rsidRDefault="003A089D">
    <w:pPr>
      <w:shd w:val="clear" w:color="auto" w:fill="FFFFFF"/>
      <w:jc w:val="center"/>
      <w:rPr>
        <w:rFonts w:ascii="Lato" w:eastAsia="Lato" w:hAnsi="Lato" w:cs="Lato"/>
        <w:color w:val="002060"/>
        <w:sz w:val="28"/>
        <w:szCs w:val="28"/>
      </w:rPr>
    </w:pPr>
    <w:r>
      <w:rPr>
        <w:rFonts w:ascii="Lato" w:eastAsia="Lato" w:hAnsi="Lato" w:cs="Lato"/>
        <w:color w:val="002060"/>
        <w:sz w:val="28"/>
        <w:szCs w:val="28"/>
      </w:rPr>
      <w:t>Mini-Grants and Community</w:t>
    </w:r>
    <w:r w:rsidR="007711DA">
      <w:rPr>
        <w:rFonts w:ascii="Lato" w:eastAsia="Lato" w:hAnsi="Lato" w:cs="Lato"/>
        <w:color w:val="002060"/>
        <w:sz w:val="28"/>
        <w:szCs w:val="28"/>
      </w:rPr>
      <w:t xml:space="preserve"> </w:t>
    </w:r>
    <w:r>
      <w:rPr>
        <w:rFonts w:ascii="Lato" w:eastAsia="Lato" w:hAnsi="Lato" w:cs="Lato"/>
        <w:color w:val="002060"/>
        <w:sz w:val="28"/>
        <w:szCs w:val="28"/>
      </w:rPr>
      <w:t xml:space="preserve">Awareness </w:t>
    </w:r>
    <w:r w:rsidR="00A936D6">
      <w:rPr>
        <w:rFonts w:ascii="Lato" w:eastAsia="Lato" w:hAnsi="Lato" w:cs="Lato"/>
        <w:color w:val="002060"/>
        <w:sz w:val="28"/>
        <w:szCs w:val="28"/>
      </w:rPr>
      <w:t>Partnerships</w:t>
    </w:r>
  </w:p>
  <w:p w14:paraId="0000008D" w14:textId="77777777" w:rsidR="00807710" w:rsidRPr="000B0F39" w:rsidRDefault="003A089D">
    <w:pPr>
      <w:pStyle w:val="Title"/>
      <w:spacing w:before="0"/>
      <w:ind w:left="0" w:right="432"/>
      <w:rPr>
        <w:rFonts w:ascii="Lato" w:eastAsia="Lato" w:hAnsi="Lato" w:cs="Lato"/>
        <w:color w:val="002060"/>
        <w:sz w:val="20"/>
        <w:szCs w:val="20"/>
      </w:rPr>
    </w:pPr>
    <w:r w:rsidRPr="000B0F39">
      <w:rPr>
        <w:rFonts w:ascii="Lato" w:eastAsia="Lato" w:hAnsi="Lato" w:cs="Lato"/>
        <w:b w:val="0"/>
        <w:color w:val="002060"/>
        <w:sz w:val="20"/>
        <w:szCs w:val="20"/>
      </w:rPr>
      <w:t>Foundational Approaches to Improve Opioid Use/Stimulant Use Disorder Care for Racial and Ethnic Minorities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C20"/>
    <w:multiLevelType w:val="hybridMultilevel"/>
    <w:tmpl w:val="1708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5DE0"/>
    <w:multiLevelType w:val="multilevel"/>
    <w:tmpl w:val="4FA02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A72F95"/>
    <w:multiLevelType w:val="multilevel"/>
    <w:tmpl w:val="59568E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9967CBD"/>
    <w:multiLevelType w:val="hybridMultilevel"/>
    <w:tmpl w:val="649410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170659"/>
    <w:multiLevelType w:val="multilevel"/>
    <w:tmpl w:val="4B186D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DAC04C5"/>
    <w:multiLevelType w:val="multilevel"/>
    <w:tmpl w:val="311083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E3C239E"/>
    <w:multiLevelType w:val="hybridMultilevel"/>
    <w:tmpl w:val="FAA43384"/>
    <w:lvl w:ilvl="0" w:tplc="F5AC6A0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4FF667A4"/>
    <w:multiLevelType w:val="hybridMultilevel"/>
    <w:tmpl w:val="8FFAF4D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BF181D"/>
    <w:multiLevelType w:val="multilevel"/>
    <w:tmpl w:val="79926A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5FA0450"/>
    <w:multiLevelType w:val="multilevel"/>
    <w:tmpl w:val="2990C2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7C24E5F"/>
    <w:multiLevelType w:val="multilevel"/>
    <w:tmpl w:val="8BE8B4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EF3212A"/>
    <w:multiLevelType w:val="hybridMultilevel"/>
    <w:tmpl w:val="A20E65D6"/>
    <w:lvl w:ilvl="0" w:tplc="5964BE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A73F1"/>
    <w:multiLevelType w:val="multilevel"/>
    <w:tmpl w:val="571C2B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E72317D"/>
    <w:multiLevelType w:val="multilevel"/>
    <w:tmpl w:val="7B840E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92940037">
    <w:abstractNumId w:val="8"/>
  </w:num>
  <w:num w:numId="2" w16cid:durableId="1072241155">
    <w:abstractNumId w:val="5"/>
  </w:num>
  <w:num w:numId="3" w16cid:durableId="1220247042">
    <w:abstractNumId w:val="2"/>
  </w:num>
  <w:num w:numId="4" w16cid:durableId="343552449">
    <w:abstractNumId w:val="4"/>
  </w:num>
  <w:num w:numId="5" w16cid:durableId="1460952000">
    <w:abstractNumId w:val="12"/>
  </w:num>
  <w:num w:numId="6" w16cid:durableId="1345866865">
    <w:abstractNumId w:val="1"/>
  </w:num>
  <w:num w:numId="7" w16cid:durableId="1628704397">
    <w:abstractNumId w:val="10"/>
  </w:num>
  <w:num w:numId="8" w16cid:durableId="1866283433">
    <w:abstractNumId w:val="13"/>
  </w:num>
  <w:num w:numId="9" w16cid:durableId="735318251">
    <w:abstractNumId w:val="9"/>
  </w:num>
  <w:num w:numId="10" w16cid:durableId="243994265">
    <w:abstractNumId w:val="11"/>
  </w:num>
  <w:num w:numId="11" w16cid:durableId="1635791570">
    <w:abstractNumId w:val="7"/>
  </w:num>
  <w:num w:numId="12" w16cid:durableId="1852715375">
    <w:abstractNumId w:val="3"/>
  </w:num>
  <w:num w:numId="13" w16cid:durableId="1496727151">
    <w:abstractNumId w:val="6"/>
  </w:num>
  <w:num w:numId="14" w16cid:durableId="173894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10"/>
    <w:rsid w:val="00080C1B"/>
    <w:rsid w:val="000B0F39"/>
    <w:rsid w:val="000C5B1A"/>
    <w:rsid w:val="00101F8F"/>
    <w:rsid w:val="00110ED6"/>
    <w:rsid w:val="00111BD2"/>
    <w:rsid w:val="00125282"/>
    <w:rsid w:val="001A0A0D"/>
    <w:rsid w:val="001B711C"/>
    <w:rsid w:val="001C0E05"/>
    <w:rsid w:val="001C56C2"/>
    <w:rsid w:val="00207B3F"/>
    <w:rsid w:val="00211170"/>
    <w:rsid w:val="002309CF"/>
    <w:rsid w:val="002532ED"/>
    <w:rsid w:val="002534C5"/>
    <w:rsid w:val="0026636A"/>
    <w:rsid w:val="002C13AC"/>
    <w:rsid w:val="002C2488"/>
    <w:rsid w:val="002D3E35"/>
    <w:rsid w:val="002F29D9"/>
    <w:rsid w:val="002F32D4"/>
    <w:rsid w:val="003017FE"/>
    <w:rsid w:val="00305216"/>
    <w:rsid w:val="00316072"/>
    <w:rsid w:val="00323794"/>
    <w:rsid w:val="00347922"/>
    <w:rsid w:val="003536F6"/>
    <w:rsid w:val="00354A68"/>
    <w:rsid w:val="0035602E"/>
    <w:rsid w:val="00367A37"/>
    <w:rsid w:val="003A089D"/>
    <w:rsid w:val="003A24B3"/>
    <w:rsid w:val="003A47C1"/>
    <w:rsid w:val="003B6FF7"/>
    <w:rsid w:val="003B7827"/>
    <w:rsid w:val="003C6502"/>
    <w:rsid w:val="003D637E"/>
    <w:rsid w:val="00405DAA"/>
    <w:rsid w:val="00421FAE"/>
    <w:rsid w:val="0043386E"/>
    <w:rsid w:val="00433E65"/>
    <w:rsid w:val="00437EF3"/>
    <w:rsid w:val="00474378"/>
    <w:rsid w:val="00505B60"/>
    <w:rsid w:val="005176B8"/>
    <w:rsid w:val="00521105"/>
    <w:rsid w:val="005535BA"/>
    <w:rsid w:val="00563E49"/>
    <w:rsid w:val="005728CA"/>
    <w:rsid w:val="00575813"/>
    <w:rsid w:val="005820AF"/>
    <w:rsid w:val="005A3CA4"/>
    <w:rsid w:val="005E2E41"/>
    <w:rsid w:val="005E66F8"/>
    <w:rsid w:val="005E71F3"/>
    <w:rsid w:val="00625CB8"/>
    <w:rsid w:val="006324C0"/>
    <w:rsid w:val="00645A64"/>
    <w:rsid w:val="00645CE5"/>
    <w:rsid w:val="006807F8"/>
    <w:rsid w:val="0068267A"/>
    <w:rsid w:val="006905B5"/>
    <w:rsid w:val="006C59F0"/>
    <w:rsid w:val="006D079E"/>
    <w:rsid w:val="006D6AC2"/>
    <w:rsid w:val="006E6766"/>
    <w:rsid w:val="00712E47"/>
    <w:rsid w:val="00744FC5"/>
    <w:rsid w:val="00754CCF"/>
    <w:rsid w:val="0076157D"/>
    <w:rsid w:val="00761775"/>
    <w:rsid w:val="007711DA"/>
    <w:rsid w:val="00776579"/>
    <w:rsid w:val="0079591D"/>
    <w:rsid w:val="007A22D7"/>
    <w:rsid w:val="007D10DF"/>
    <w:rsid w:val="007F4771"/>
    <w:rsid w:val="00807710"/>
    <w:rsid w:val="00810E09"/>
    <w:rsid w:val="00823ADB"/>
    <w:rsid w:val="00845280"/>
    <w:rsid w:val="00853956"/>
    <w:rsid w:val="008562D7"/>
    <w:rsid w:val="00871E20"/>
    <w:rsid w:val="00894420"/>
    <w:rsid w:val="0089458E"/>
    <w:rsid w:val="008A3AF4"/>
    <w:rsid w:val="008E0966"/>
    <w:rsid w:val="008F24C3"/>
    <w:rsid w:val="00910039"/>
    <w:rsid w:val="009105A0"/>
    <w:rsid w:val="009640B2"/>
    <w:rsid w:val="009754DD"/>
    <w:rsid w:val="009755FC"/>
    <w:rsid w:val="009B7B6D"/>
    <w:rsid w:val="009C45CA"/>
    <w:rsid w:val="009C66AE"/>
    <w:rsid w:val="009E3C4F"/>
    <w:rsid w:val="00A07D00"/>
    <w:rsid w:val="00A348E5"/>
    <w:rsid w:val="00A44D3A"/>
    <w:rsid w:val="00A47045"/>
    <w:rsid w:val="00A674CD"/>
    <w:rsid w:val="00A761A2"/>
    <w:rsid w:val="00A936D6"/>
    <w:rsid w:val="00A949D9"/>
    <w:rsid w:val="00AC113E"/>
    <w:rsid w:val="00AC20F3"/>
    <w:rsid w:val="00AC5781"/>
    <w:rsid w:val="00AC720D"/>
    <w:rsid w:val="00AF4F17"/>
    <w:rsid w:val="00B32625"/>
    <w:rsid w:val="00B34FE7"/>
    <w:rsid w:val="00B42288"/>
    <w:rsid w:val="00B4395B"/>
    <w:rsid w:val="00BC3A56"/>
    <w:rsid w:val="00BD06C1"/>
    <w:rsid w:val="00BE03AD"/>
    <w:rsid w:val="00C23C7C"/>
    <w:rsid w:val="00C571C7"/>
    <w:rsid w:val="00C61F5B"/>
    <w:rsid w:val="00C74A2A"/>
    <w:rsid w:val="00C77DE9"/>
    <w:rsid w:val="00CB3760"/>
    <w:rsid w:val="00CB38AF"/>
    <w:rsid w:val="00CE2697"/>
    <w:rsid w:val="00CE3DC9"/>
    <w:rsid w:val="00CE4646"/>
    <w:rsid w:val="00CE706C"/>
    <w:rsid w:val="00D42833"/>
    <w:rsid w:val="00D77743"/>
    <w:rsid w:val="00D84D47"/>
    <w:rsid w:val="00D97E28"/>
    <w:rsid w:val="00DA399C"/>
    <w:rsid w:val="00DA4747"/>
    <w:rsid w:val="00DE4946"/>
    <w:rsid w:val="00E23307"/>
    <w:rsid w:val="00E33A8F"/>
    <w:rsid w:val="00EB3CD5"/>
    <w:rsid w:val="00EC2709"/>
    <w:rsid w:val="00EE754E"/>
    <w:rsid w:val="00EF670F"/>
    <w:rsid w:val="00F0145B"/>
    <w:rsid w:val="00F06D32"/>
    <w:rsid w:val="00F07CD4"/>
    <w:rsid w:val="00F16D0C"/>
    <w:rsid w:val="00F2205B"/>
    <w:rsid w:val="00F356D9"/>
    <w:rsid w:val="00F36AB1"/>
    <w:rsid w:val="00F37218"/>
    <w:rsid w:val="00F4046F"/>
    <w:rsid w:val="00F51D68"/>
    <w:rsid w:val="00F55E39"/>
    <w:rsid w:val="00F7036A"/>
    <w:rsid w:val="00F76466"/>
    <w:rsid w:val="00F766D5"/>
    <w:rsid w:val="00FB2E33"/>
    <w:rsid w:val="00FD45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956F"/>
  <w15:docId w15:val="{8FCC7FDD-30C7-194B-BDAE-796BACE2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420"/>
  </w:style>
  <w:style w:type="paragraph" w:styleId="Heading1">
    <w:name w:val="heading 1"/>
    <w:basedOn w:val="Normal"/>
    <w:link w:val="Heading1Char"/>
    <w:uiPriority w:val="9"/>
    <w:qFormat/>
    <w:rsid w:val="008A05CE"/>
    <w:pPr>
      <w:widowControl w:val="0"/>
      <w:ind w:left="120"/>
      <w:outlineLvl w:val="0"/>
    </w:pPr>
    <w:rPr>
      <w:rFonts w:ascii="Arial" w:eastAsia="Arial" w:hAnsi="Arial" w:cs="Arial"/>
      <w:b/>
      <w:bCs/>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A05CE"/>
    <w:pPr>
      <w:widowControl w:val="0"/>
      <w:spacing w:before="90"/>
      <w:ind w:left="429" w:right="426"/>
      <w:jc w:val="center"/>
    </w:pPr>
    <w:rPr>
      <w:rFonts w:ascii="Arial" w:eastAsia="Arial" w:hAnsi="Arial" w:cs="Arial"/>
      <w:b/>
      <w:bCs/>
      <w:sz w:val="28"/>
      <w:szCs w:val="28"/>
    </w:rPr>
  </w:style>
  <w:style w:type="paragraph" w:styleId="Header">
    <w:name w:val="header"/>
    <w:basedOn w:val="Normal"/>
    <w:link w:val="HeaderChar"/>
    <w:uiPriority w:val="99"/>
    <w:unhideWhenUsed/>
    <w:rsid w:val="00DE7D4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E7D4D"/>
  </w:style>
  <w:style w:type="paragraph" w:styleId="Footer">
    <w:name w:val="footer"/>
    <w:basedOn w:val="Normal"/>
    <w:link w:val="FooterChar"/>
    <w:uiPriority w:val="99"/>
    <w:unhideWhenUsed/>
    <w:rsid w:val="00DE7D4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E7D4D"/>
  </w:style>
  <w:style w:type="character" w:styleId="Hyperlink">
    <w:name w:val="Hyperlink"/>
    <w:basedOn w:val="DefaultParagraphFont"/>
    <w:uiPriority w:val="99"/>
    <w:unhideWhenUsed/>
    <w:rsid w:val="00DE7D4D"/>
    <w:rPr>
      <w:color w:val="0563C1" w:themeColor="hyperlink"/>
      <w:u w:val="single"/>
    </w:rPr>
  </w:style>
  <w:style w:type="character" w:customStyle="1" w:styleId="UnresolvedMention1">
    <w:name w:val="Unresolved Mention1"/>
    <w:basedOn w:val="DefaultParagraphFont"/>
    <w:uiPriority w:val="99"/>
    <w:semiHidden/>
    <w:unhideWhenUsed/>
    <w:rsid w:val="00DE7D4D"/>
    <w:rPr>
      <w:color w:val="605E5C"/>
      <w:shd w:val="clear" w:color="auto" w:fill="E1DFDD"/>
    </w:rPr>
  </w:style>
  <w:style w:type="character" w:styleId="FollowedHyperlink">
    <w:name w:val="FollowedHyperlink"/>
    <w:basedOn w:val="DefaultParagraphFont"/>
    <w:uiPriority w:val="99"/>
    <w:semiHidden/>
    <w:unhideWhenUsed/>
    <w:rsid w:val="00D14C93"/>
    <w:rPr>
      <w:color w:val="954F72" w:themeColor="followedHyperlink"/>
      <w:u w:val="single"/>
    </w:rPr>
  </w:style>
  <w:style w:type="paragraph" w:styleId="ListParagraph">
    <w:name w:val="List Paragraph"/>
    <w:basedOn w:val="Normal"/>
    <w:uiPriority w:val="34"/>
    <w:qFormat/>
    <w:rsid w:val="002E4821"/>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2E4821"/>
    <w:pPr>
      <w:spacing w:before="100" w:beforeAutospacing="1" w:after="100" w:afterAutospacing="1"/>
    </w:pPr>
  </w:style>
  <w:style w:type="paragraph" w:styleId="FootnoteText">
    <w:name w:val="footnote text"/>
    <w:basedOn w:val="Normal"/>
    <w:link w:val="FootnoteTextChar"/>
    <w:uiPriority w:val="99"/>
    <w:semiHidden/>
    <w:unhideWhenUsed/>
    <w:rsid w:val="00EF537F"/>
    <w:rPr>
      <w:sz w:val="20"/>
      <w:szCs w:val="20"/>
    </w:rPr>
  </w:style>
  <w:style w:type="character" w:customStyle="1" w:styleId="FootnoteTextChar">
    <w:name w:val="Footnote Text Char"/>
    <w:basedOn w:val="DefaultParagraphFont"/>
    <w:link w:val="FootnoteText"/>
    <w:uiPriority w:val="99"/>
    <w:semiHidden/>
    <w:rsid w:val="00EF537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537F"/>
    <w:rPr>
      <w:vertAlign w:val="superscript"/>
    </w:rPr>
  </w:style>
  <w:style w:type="character" w:styleId="CommentReference">
    <w:name w:val="annotation reference"/>
    <w:basedOn w:val="DefaultParagraphFont"/>
    <w:uiPriority w:val="99"/>
    <w:semiHidden/>
    <w:unhideWhenUsed/>
    <w:rsid w:val="002931B8"/>
    <w:rPr>
      <w:sz w:val="16"/>
      <w:szCs w:val="16"/>
    </w:rPr>
  </w:style>
  <w:style w:type="paragraph" w:styleId="CommentText">
    <w:name w:val="annotation text"/>
    <w:basedOn w:val="Normal"/>
    <w:link w:val="CommentTextChar"/>
    <w:uiPriority w:val="99"/>
    <w:unhideWhenUsed/>
    <w:rsid w:val="002931B8"/>
    <w:rPr>
      <w:sz w:val="20"/>
      <w:szCs w:val="20"/>
    </w:rPr>
  </w:style>
  <w:style w:type="character" w:customStyle="1" w:styleId="CommentTextChar">
    <w:name w:val="Comment Text Char"/>
    <w:basedOn w:val="DefaultParagraphFont"/>
    <w:link w:val="CommentText"/>
    <w:uiPriority w:val="99"/>
    <w:rsid w:val="002931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1B8"/>
    <w:rPr>
      <w:b/>
      <w:bCs/>
    </w:rPr>
  </w:style>
  <w:style w:type="character" w:customStyle="1" w:styleId="CommentSubjectChar">
    <w:name w:val="Comment Subject Char"/>
    <w:basedOn w:val="CommentTextChar"/>
    <w:link w:val="CommentSubject"/>
    <w:uiPriority w:val="99"/>
    <w:semiHidden/>
    <w:rsid w:val="002931B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A05CE"/>
    <w:rPr>
      <w:rFonts w:ascii="Arial" w:eastAsia="Arial" w:hAnsi="Arial" w:cs="Arial"/>
      <w:b/>
      <w:bCs/>
      <w:sz w:val="22"/>
      <w:szCs w:val="22"/>
    </w:rPr>
  </w:style>
  <w:style w:type="table" w:styleId="TableGrid">
    <w:name w:val="Table Grid"/>
    <w:basedOn w:val="TableNormal"/>
    <w:uiPriority w:val="39"/>
    <w:rsid w:val="008A05CE"/>
    <w:pPr>
      <w:widowControl w:val="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8A05CE"/>
    <w:rPr>
      <w:rFonts w:ascii="Arial" w:eastAsia="Arial" w:hAnsi="Arial" w:cs="Arial"/>
      <w:b/>
      <w:bCs/>
      <w:sz w:val="28"/>
      <w:szCs w:val="28"/>
    </w:rPr>
  </w:style>
  <w:style w:type="paragraph" w:styleId="Revision">
    <w:name w:val="Revision"/>
    <w:hidden/>
    <w:uiPriority w:val="99"/>
    <w:semiHidden/>
    <w:rsid w:val="006826CB"/>
  </w:style>
  <w:style w:type="character" w:styleId="PageNumber">
    <w:name w:val="page number"/>
    <w:basedOn w:val="DefaultParagraphFont"/>
    <w:uiPriority w:val="99"/>
    <w:semiHidden/>
    <w:unhideWhenUsed/>
    <w:rsid w:val="00B81F98"/>
  </w:style>
  <w:style w:type="character" w:styleId="UnresolvedMention">
    <w:name w:val="Unresolved Mention"/>
    <w:basedOn w:val="DefaultParagraphFont"/>
    <w:uiPriority w:val="99"/>
    <w:semiHidden/>
    <w:unhideWhenUsed/>
    <w:rsid w:val="00F15BC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rFonts w:ascii="Arial" w:eastAsia="Arial" w:hAnsi="Arial" w:cs="Arial"/>
      <w:sz w:val="22"/>
      <w:szCs w:val="22"/>
    </w:rPr>
    <w:tblPr>
      <w:tblStyleRowBandSize w:val="1"/>
      <w:tblStyleColBandSize w:val="1"/>
    </w:tblPr>
  </w:style>
  <w:style w:type="table" w:customStyle="1" w:styleId="a0">
    <w:basedOn w:val="TableNormal"/>
    <w:pPr>
      <w:widowControl w:val="0"/>
    </w:pPr>
    <w:rPr>
      <w:rFonts w:ascii="Arial" w:eastAsia="Arial" w:hAnsi="Arial" w:cs="Arial"/>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54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j/8282491895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AMH.ORT@delaware.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inkculturalhealth.hhs.gov/assets/pdfs/EnhancedNationalCLASStandards.pdf" TargetMode="External"/><Relationship Id="rId5" Type="http://schemas.openxmlformats.org/officeDocument/2006/relationships/numbering" Target="numbering.xml"/><Relationship Id="rId15" Type="http://schemas.openxmlformats.org/officeDocument/2006/relationships/hyperlink" Target="mailto:DSAMH.ORT@delaware.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hsa.gov/grants/grant-announcements/ti-2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NZSwRUpFnef9xUqW/pJxs2v8CA==">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A75232CCA997749835DF0CB4F765C43" ma:contentTypeVersion="14" ma:contentTypeDescription="Create a new document." ma:contentTypeScope="" ma:versionID="be751269e664f91e7041f147b00ca6be">
  <xsd:schema xmlns:xsd="http://www.w3.org/2001/XMLSchema" xmlns:xs="http://www.w3.org/2001/XMLSchema" xmlns:p="http://schemas.microsoft.com/office/2006/metadata/properties" xmlns:ns3="0cf9e7eb-278f-4c46-a736-a07ec96fa7d0" xmlns:ns4="ac644d91-e73b-4e2a-bde5-3511d41a4c33" targetNamespace="http://schemas.microsoft.com/office/2006/metadata/properties" ma:root="true" ma:fieldsID="6cac3096794694359c5b94d02c74ae73" ns3:_="" ns4:_="">
    <xsd:import namespace="0cf9e7eb-278f-4c46-a736-a07ec96fa7d0"/>
    <xsd:import namespace="ac644d91-e73b-4e2a-bde5-3511d41a4c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9e7eb-278f-4c46-a736-a07ec96fa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44d91-e73b-4e2a-bde5-3511d41a4c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cf9e7eb-278f-4c46-a736-a07ec96fa7d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3E8294-BA47-4ABF-BA7F-AC1A50275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9e7eb-278f-4c46-a736-a07ec96fa7d0"/>
    <ds:schemaRef ds:uri="ac644d91-e73b-4e2a-bde5-3511d41a4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9D7E3-9578-4982-A029-B364DB973C1D}">
  <ds:schemaRefs>
    <ds:schemaRef ds:uri="http://schemas.microsoft.com/sharepoint/v3/contenttype/forms"/>
  </ds:schemaRefs>
</ds:datastoreItem>
</file>

<file path=customXml/itemProps4.xml><?xml version="1.0" encoding="utf-8"?>
<ds:datastoreItem xmlns:ds="http://schemas.openxmlformats.org/officeDocument/2006/customXml" ds:itemID="{340D61C6-8862-472E-8771-FA250A3B52BE}">
  <ds:schemaRefs>
    <ds:schemaRef ds:uri="http://schemas.microsoft.com/office/2006/metadata/properties"/>
    <ds:schemaRef ds:uri="http://schemas.microsoft.com/office/infopath/2007/PartnerControls"/>
    <ds:schemaRef ds:uri="0cf9e7eb-278f-4c46-a736-a07ec96fa7d0"/>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 Bowling</dc:creator>
  <cp:lastModifiedBy>Waninger, Brent T (DHSS)</cp:lastModifiedBy>
  <cp:revision>5</cp:revision>
  <dcterms:created xsi:type="dcterms:W3CDTF">2024-02-22T20:28:00Z</dcterms:created>
  <dcterms:modified xsi:type="dcterms:W3CDTF">2024-02-22T20:31:00Z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0x0101003A75232CCA997749835DF0CB4F765C43</vt:lpwstr>
  </property>
</Properties>
</file>